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5D41CC" w14:textId="77777777" w:rsidR="00AB7474" w:rsidRPr="007828EA" w:rsidRDefault="00AB7474" w:rsidP="00AB7474">
      <w:pPr>
        <w:rPr>
          <w:rFonts w:cs="Arial"/>
          <w:b/>
          <w:bCs/>
          <w:spacing w:val="24"/>
          <w:sz w:val="32"/>
          <w:szCs w:val="32"/>
        </w:rPr>
      </w:pPr>
      <w:bookmarkStart w:id="0" w:name="_GoBack"/>
      <w:bookmarkEnd w:id="0"/>
      <w:r w:rsidRPr="007828EA">
        <w:rPr>
          <w:rFonts w:cs="Arial"/>
          <w:b/>
          <w:bCs/>
          <w:noProof/>
          <w:spacing w:val="24"/>
          <w:sz w:val="32"/>
          <w:szCs w:val="32"/>
        </w:rPr>
        <w:drawing>
          <wp:anchor distT="0" distB="0" distL="114300" distR="114300" simplePos="0" relativeHeight="251659264" behindDoc="0" locked="0" layoutInCell="1" allowOverlap="1" wp14:anchorId="526BF564" wp14:editId="12B1D825">
            <wp:simplePos x="0" y="0"/>
            <wp:positionH relativeFrom="column">
              <wp:posOffset>4913630</wp:posOffset>
            </wp:positionH>
            <wp:positionV relativeFrom="paragraph">
              <wp:posOffset>-133350</wp:posOffset>
            </wp:positionV>
            <wp:extent cx="1738062" cy="1043940"/>
            <wp:effectExtent l="0" t="0" r="0" b="3810"/>
            <wp:wrapNone/>
            <wp:docPr id="4"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blue yellow doli.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8062" cy="1043940"/>
                    </a:xfrm>
                    <a:prstGeom prst="rect">
                      <a:avLst/>
                    </a:prstGeom>
                  </pic:spPr>
                </pic:pic>
              </a:graphicData>
            </a:graphic>
            <wp14:sizeRelH relativeFrom="page">
              <wp14:pctWidth>0</wp14:pctWidth>
            </wp14:sizeRelH>
            <wp14:sizeRelV relativeFrom="page">
              <wp14:pctHeight>0</wp14:pctHeight>
            </wp14:sizeRelV>
          </wp:anchor>
        </w:drawing>
      </w:r>
      <w:r w:rsidRPr="007828EA">
        <w:rPr>
          <w:rFonts w:cs="Arial"/>
          <w:b/>
          <w:bCs/>
          <w:spacing w:val="24"/>
          <w:sz w:val="32"/>
          <w:szCs w:val="32"/>
        </w:rPr>
        <w:t>VIRGINIA DEPARTMENT OF LABOR AND INDUSTRY</w:t>
      </w:r>
    </w:p>
    <w:p w14:paraId="1DB1F77E" w14:textId="77777777" w:rsidR="00AB7474" w:rsidRPr="007B3B86" w:rsidRDefault="00AB7474" w:rsidP="00AB7474">
      <w:pPr>
        <w:rPr>
          <w:rFonts w:eastAsia="Arial Unicode MS" w:cs="Arial Unicode MS"/>
          <w:b/>
          <w:bCs/>
          <w:spacing w:val="26"/>
        </w:rPr>
      </w:pPr>
      <w:r w:rsidRPr="007B3B86">
        <w:rPr>
          <w:rFonts w:eastAsia="Arial Unicode MS" w:cs="Arial Unicode MS"/>
          <w:b/>
          <w:bCs/>
          <w:spacing w:val="26"/>
        </w:rPr>
        <w:t>VIRGINIA OCCUPATIONAL SAFETY</w:t>
      </w:r>
      <w:r w:rsidR="007B3B86" w:rsidRPr="007B3B86">
        <w:rPr>
          <w:rFonts w:eastAsia="Arial Unicode MS" w:cs="Arial Unicode MS"/>
          <w:b/>
          <w:bCs/>
          <w:spacing w:val="26"/>
        </w:rPr>
        <w:t xml:space="preserve"> AND</w:t>
      </w:r>
      <w:r w:rsidRPr="007B3B86">
        <w:rPr>
          <w:rFonts w:eastAsia="Arial Unicode MS" w:cs="Arial Unicode MS"/>
          <w:b/>
          <w:bCs/>
          <w:spacing w:val="26"/>
        </w:rPr>
        <w:t xml:space="preserve"> HEALTH (VOSH)</w:t>
      </w:r>
      <w:r w:rsidR="007B3B86">
        <w:rPr>
          <w:rFonts w:eastAsia="Arial Unicode MS" w:cs="Arial Unicode MS"/>
          <w:b/>
          <w:bCs/>
          <w:spacing w:val="26"/>
        </w:rPr>
        <w:t xml:space="preserve"> </w:t>
      </w:r>
      <w:r w:rsidRPr="007B3B86">
        <w:rPr>
          <w:rFonts w:eastAsia="Arial Unicode MS" w:cs="Arial Unicode MS"/>
          <w:b/>
          <w:bCs/>
          <w:spacing w:val="26"/>
        </w:rPr>
        <w:t xml:space="preserve">PROGRAM </w:t>
      </w:r>
    </w:p>
    <w:p w14:paraId="4F706215" w14:textId="77777777" w:rsidR="00AB7474" w:rsidRPr="007828EA" w:rsidRDefault="00AB7474" w:rsidP="00AB7474">
      <w:pPr>
        <w:jc w:val="center"/>
        <w:rPr>
          <w:rFonts w:eastAsia="Arial Unicode MS" w:cs="Arial Unicode MS"/>
          <w:b/>
          <w:bCs/>
          <w:spacing w:val="30"/>
          <w:sz w:val="48"/>
          <w:szCs w:val="48"/>
        </w:rPr>
      </w:pPr>
      <w:r>
        <w:rPr>
          <w:rFonts w:ascii="Arial" w:hAnsi="Arial" w:cs="Arial"/>
          <w:b/>
          <w:bCs/>
          <w:noProof/>
          <w:sz w:val="24"/>
          <w:szCs w:val="24"/>
        </w:rPr>
        <mc:AlternateContent>
          <mc:Choice Requires="wps">
            <w:drawing>
              <wp:anchor distT="0" distB="0" distL="114300" distR="114300" simplePos="0" relativeHeight="251660288" behindDoc="0" locked="0" layoutInCell="1" allowOverlap="1" wp14:anchorId="4BBDBC9C" wp14:editId="48F99D37">
                <wp:simplePos x="0" y="0"/>
                <wp:positionH relativeFrom="column">
                  <wp:posOffset>15240</wp:posOffset>
                </wp:positionH>
                <wp:positionV relativeFrom="paragraph">
                  <wp:posOffset>389890</wp:posOffset>
                </wp:positionV>
                <wp:extent cx="59436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19050" cmpd="sng"/>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BDEACD" id="Straight Connector 3"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30.7pt" to="469.2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" strokecolor="#4579b8 [3044]" strokeweight="1.5pt"/>
            </w:pict>
          </mc:Fallback>
        </mc:AlternateContent>
      </w:r>
      <w:r>
        <w:rPr>
          <w:rFonts w:eastAsia="Arial Unicode MS" w:cs="Arial Unicode MS"/>
          <w:b/>
          <w:bCs/>
          <w:spacing w:val="30"/>
          <w:sz w:val="48"/>
          <w:szCs w:val="48"/>
        </w:rPr>
        <w:t>MEDIA PACKET</w:t>
      </w:r>
    </w:p>
    <w:p w14:paraId="256F9A25" w14:textId="77777777" w:rsidR="008148CA" w:rsidRPr="00886E9A" w:rsidRDefault="00C15704">
      <w:pPr>
        <w:rPr>
          <w:b/>
          <w:u w:val="single"/>
        </w:rPr>
      </w:pPr>
      <w:r w:rsidRPr="00886E9A">
        <w:rPr>
          <w:b/>
          <w:u w:val="single"/>
        </w:rPr>
        <w:t>Virginia State Plan for Occupational Safety and Health</w:t>
      </w:r>
    </w:p>
    <w:p w14:paraId="4579411A" w14:textId="136C16A0" w:rsidR="006F36F0" w:rsidRDefault="00C15704">
      <w:r>
        <w:t>The Commonwealth of Virginia</w:t>
      </w:r>
      <w:r w:rsidR="004A770E">
        <w:t>’s Department of Labor and Industry administers the Virginia</w:t>
      </w:r>
      <w:r>
        <w:t xml:space="preserve"> State Plan for </w:t>
      </w:r>
      <w:r w:rsidR="004A770E">
        <w:t>O</w:t>
      </w:r>
      <w:r>
        <w:t xml:space="preserve">ccupational </w:t>
      </w:r>
      <w:r w:rsidR="004A770E">
        <w:t>S</w:t>
      </w:r>
      <w:r>
        <w:t xml:space="preserve">afety and </w:t>
      </w:r>
      <w:r w:rsidR="004A770E">
        <w:t>H</w:t>
      </w:r>
      <w:r>
        <w:t xml:space="preserve">ealth </w:t>
      </w:r>
      <w:r w:rsidR="004A770E">
        <w:t xml:space="preserve">(VOSH) </w:t>
      </w:r>
      <w:r>
        <w:t xml:space="preserve">under grants from the Occupational Safety and Health Administration (OSHA), U. S. Department of Labor (USDOL).  State Plans are authorized under </w:t>
      </w:r>
      <w:r w:rsidR="003776DD">
        <w:t>§</w:t>
      </w:r>
      <w:r>
        <w:t>18 of the Occupational Safety and Health Act of 1970</w:t>
      </w:r>
      <w:r w:rsidR="009D2DBB">
        <w:t xml:space="preserve"> (OSH Act), 29 USC 651, et</w:t>
      </w:r>
      <w:r w:rsidR="000709E3">
        <w:t xml:space="preserve"> </w:t>
      </w:r>
      <w:r w:rsidR="009D2DBB">
        <w:t xml:space="preserve">seq.  </w:t>
      </w:r>
    </w:p>
    <w:p w14:paraId="57C35D1B" w14:textId="77777777" w:rsidR="00C15704" w:rsidRDefault="009D2DBB">
      <w:r>
        <w:t>G</w:t>
      </w:r>
      <w:r w:rsidR="00C15704">
        <w:t xml:space="preserve">rants to states are authorized under </w:t>
      </w:r>
      <w:r w:rsidR="003776DD">
        <w:t>§</w:t>
      </w:r>
      <w:r>
        <w:t>23(g) for compliance programs in the private and public sectors as well as onsite consultation for public sector with funding of 50% from the federal government and 50% from the Commonwealth.  Section 21(d)</w:t>
      </w:r>
      <w:r w:rsidR="005A3B51">
        <w:t xml:space="preserve"> of the OSH Act provides </w:t>
      </w:r>
      <w:r>
        <w:t>grant</w:t>
      </w:r>
      <w:r w:rsidR="005A3B51">
        <w:t>s</w:t>
      </w:r>
      <w:r>
        <w:t xml:space="preserve"> for free private sector consultation to small employers with funding of 90% from the federal government and 10% from the Commonwealth.</w:t>
      </w:r>
    </w:p>
    <w:p w14:paraId="7CD7CCC4" w14:textId="77777777" w:rsidR="00886E9A" w:rsidRDefault="00886E9A">
      <w:r>
        <w:t>Section 18(e) of the OSH Act provides that a State Plan may seek “final approval” of the program so that the state can assume exclusive jurisdiction over most aspects of OSH Act jurisdiction.  The VOSH program has received final approval of its program from OSHA.</w:t>
      </w:r>
    </w:p>
    <w:p w14:paraId="7DD773FC" w14:textId="77777777" w:rsidR="00886E9A" w:rsidRPr="00886E9A" w:rsidRDefault="00886E9A">
      <w:pPr>
        <w:rPr>
          <w:u w:val="single"/>
        </w:rPr>
      </w:pPr>
      <w:r w:rsidRPr="00886E9A">
        <w:rPr>
          <w:u w:val="single"/>
        </w:rPr>
        <w:t>Important Dates</w:t>
      </w:r>
    </w:p>
    <w:p w14:paraId="4D898341" w14:textId="77777777" w:rsidR="00886E9A" w:rsidRDefault="00886E9A">
      <w:r>
        <w:t>Initial State Plan Approval:</w:t>
      </w:r>
      <w:r>
        <w:tab/>
        <w:t>September 28, 1976</w:t>
      </w:r>
    </w:p>
    <w:p w14:paraId="2F7D466E" w14:textId="77777777" w:rsidR="00886E9A" w:rsidRDefault="00886E9A">
      <w:r>
        <w:t>Program Certification Date:</w:t>
      </w:r>
      <w:r>
        <w:tab/>
      </w:r>
      <w:r w:rsidRPr="006F36F0">
        <w:t xml:space="preserve">August </w:t>
      </w:r>
      <w:r w:rsidR="00FD7956" w:rsidRPr="006F36F0">
        <w:t>15</w:t>
      </w:r>
      <w:r w:rsidRPr="006F36F0">
        <w:t>, 1984</w:t>
      </w:r>
    </w:p>
    <w:p w14:paraId="7403C06D" w14:textId="77777777" w:rsidR="00886E9A" w:rsidRDefault="00886E9A">
      <w:r>
        <w:t>Final Approval Date:</w:t>
      </w:r>
      <w:r>
        <w:tab/>
      </w:r>
      <w:r>
        <w:tab/>
        <w:t>November 30, 1988</w:t>
      </w:r>
    </w:p>
    <w:p w14:paraId="4EFA06F7" w14:textId="77777777" w:rsidR="009D2DBB" w:rsidRPr="00886E9A" w:rsidRDefault="00886E9A">
      <w:pPr>
        <w:rPr>
          <w:u w:val="single"/>
        </w:rPr>
      </w:pPr>
      <w:r w:rsidRPr="00886E9A">
        <w:rPr>
          <w:u w:val="single"/>
        </w:rPr>
        <w:t>VOSH Budget</w:t>
      </w:r>
    </w:p>
    <w:p w14:paraId="68EA04D3" w14:textId="0A4EEE97" w:rsidR="00886E9A" w:rsidRPr="00624972" w:rsidRDefault="00886E9A">
      <w:r w:rsidRPr="00624972">
        <w:t>F</w:t>
      </w:r>
      <w:r w:rsidR="006F3231" w:rsidRPr="00624972">
        <w:t xml:space="preserve">ederal </w:t>
      </w:r>
      <w:r w:rsidRPr="00624972">
        <w:t>F</w:t>
      </w:r>
      <w:r w:rsidR="006F3231" w:rsidRPr="00624972">
        <w:t xml:space="preserve">iscal </w:t>
      </w:r>
      <w:r w:rsidRPr="00624972">
        <w:t>Y</w:t>
      </w:r>
      <w:r w:rsidR="006F3231" w:rsidRPr="00624972">
        <w:t xml:space="preserve">ear (September-October):  FFY </w:t>
      </w:r>
      <w:r w:rsidRPr="00624972">
        <w:t>20</w:t>
      </w:r>
      <w:r w:rsidR="00976880">
        <w:t>21</w:t>
      </w:r>
      <w:r w:rsidRPr="00624972">
        <w:t xml:space="preserve"> 23(g) </w:t>
      </w:r>
      <w:r w:rsidR="00232850">
        <w:t xml:space="preserve">  </w:t>
      </w:r>
      <w:r w:rsidR="00976880" w:rsidRPr="00976880">
        <w:t>$8,664,800</w:t>
      </w:r>
      <w:r w:rsidRPr="00624972">
        <w:tab/>
        <w:t>(50% federal - 50% state funds)</w:t>
      </w:r>
    </w:p>
    <w:p w14:paraId="74C7FD59" w14:textId="475F7A40" w:rsidR="00886E9A" w:rsidRPr="00624972" w:rsidRDefault="007B3B86">
      <w:r w:rsidRPr="00624972">
        <w:t xml:space="preserve">Federal Fiscal Year (September-October):  </w:t>
      </w:r>
      <w:r w:rsidR="00886E9A" w:rsidRPr="00624972">
        <w:t>FFY 201</w:t>
      </w:r>
      <w:r w:rsidR="00624972" w:rsidRPr="0076020E">
        <w:t>7</w:t>
      </w:r>
      <w:r w:rsidR="00886E9A" w:rsidRPr="00624972">
        <w:t xml:space="preserve"> 21(d)</w:t>
      </w:r>
      <w:r w:rsidRPr="00624972">
        <w:t xml:space="preserve"> </w:t>
      </w:r>
      <w:r w:rsidR="00232850">
        <w:t xml:space="preserve">  </w:t>
      </w:r>
      <w:r w:rsidR="00886E9A" w:rsidRPr="00FB064B">
        <w:t>$</w:t>
      </w:r>
      <w:r w:rsidR="00FB064B">
        <w:t>1,621,333</w:t>
      </w:r>
      <w:r w:rsidR="00AB4F01" w:rsidRPr="00624972">
        <w:tab/>
        <w:t>(90% federal -</w:t>
      </w:r>
      <w:r w:rsidR="00886E9A" w:rsidRPr="00624972">
        <w:t xml:space="preserve"> 10% state funds)</w:t>
      </w:r>
    </w:p>
    <w:p w14:paraId="68489810" w14:textId="2036A486" w:rsidR="00976880" w:rsidRDefault="00976880">
      <w:r w:rsidRPr="00976880">
        <w:t>100% State Plan Funds as of June 30, 2021</w:t>
      </w:r>
      <w:r>
        <w:t>:</w:t>
      </w:r>
      <w:r>
        <w:tab/>
      </w:r>
      <w:r>
        <w:tab/>
        <w:t xml:space="preserve">   </w:t>
      </w:r>
      <w:r w:rsidRPr="00976880">
        <w:t xml:space="preserve"> $350,000</w:t>
      </w:r>
    </w:p>
    <w:p w14:paraId="374F3259" w14:textId="53B07BBE" w:rsidR="00B72818" w:rsidRDefault="00B72818">
      <w:r w:rsidRPr="00624972">
        <w:t>TOTAL FFY 20</w:t>
      </w:r>
      <w:r w:rsidR="00976880">
        <w:t>21</w:t>
      </w:r>
      <w:r w:rsidR="007B3B86" w:rsidRPr="00624972">
        <w:t xml:space="preserve">: </w:t>
      </w:r>
      <w:r w:rsidR="007B3B86" w:rsidRPr="00624972">
        <w:tab/>
      </w:r>
      <w:r w:rsidR="007B3B86" w:rsidRPr="00624972">
        <w:tab/>
      </w:r>
      <w:r w:rsidR="007B3B86" w:rsidRPr="00624972">
        <w:tab/>
        <w:t xml:space="preserve">                    </w:t>
      </w:r>
      <w:r w:rsidRPr="00624972">
        <w:tab/>
      </w:r>
      <w:r w:rsidR="007B3B86" w:rsidRPr="00624972">
        <w:t xml:space="preserve">  </w:t>
      </w:r>
      <w:r w:rsidR="00232850">
        <w:t xml:space="preserve">  </w:t>
      </w:r>
      <w:r w:rsidR="00FB064B" w:rsidRPr="00FB064B">
        <w:t>$10,636,133</w:t>
      </w:r>
    </w:p>
    <w:p w14:paraId="744B5346" w14:textId="77777777" w:rsidR="00C15704" w:rsidRPr="004A770E" w:rsidRDefault="00C15704">
      <w:pPr>
        <w:rPr>
          <w:u w:val="single"/>
        </w:rPr>
      </w:pPr>
      <w:r w:rsidRPr="004A770E">
        <w:rPr>
          <w:u w:val="single"/>
        </w:rPr>
        <w:t>VOSH Coverage</w:t>
      </w:r>
    </w:p>
    <w:p w14:paraId="08C6A78F" w14:textId="77777777" w:rsidR="00FD00E2" w:rsidRDefault="004A770E">
      <w:r w:rsidRPr="004A770E">
        <w:t>The role of the VOSH Program is to enforce safety and health regulations for general industry, construction, agricultural, and state and local government maritime employers</w:t>
      </w:r>
      <w:r w:rsidR="005A3B51">
        <w:t xml:space="preserve"> in Virginia</w:t>
      </w:r>
      <w:r w:rsidRPr="004A770E">
        <w:t>.  The VOSH Program covers both state and local government and private sector employers and workers in Virginia.</w:t>
      </w:r>
      <w:r w:rsidR="00FD00E2">
        <w:t xml:space="preserve">  VOSH does not cover certain federal enclaves (e.g., military reservations) and the U. S. Postal Service.</w:t>
      </w:r>
      <w:r w:rsidRPr="004A770E">
        <w:t xml:space="preserve">  </w:t>
      </w:r>
    </w:p>
    <w:p w14:paraId="4816C7A1" w14:textId="77777777" w:rsidR="00FD00E2" w:rsidRDefault="00FD00E2">
      <w:r>
        <w:lastRenderedPageBreak/>
        <w:t>In addition, certain industries are exempted from OSHA coverage nationwide by §4(b)(1) of the OSH Act where another federal agency exercises statutory authority to prescribe or enforce standards or regulations affecting occupational safety and health (e.g., the Nuclear Regulatory Commission, Federal Railroad Administration, United States Coast Guard, Federal Aviation Administration, Mine Safety and Health Administration, etc.).</w:t>
      </w:r>
    </w:p>
    <w:p w14:paraId="2CF54B8C" w14:textId="77777777" w:rsidR="006F36F0" w:rsidRDefault="004A770E">
      <w:r w:rsidRPr="004A770E">
        <w:t xml:space="preserve">VOSH conducts safety and health inspections in response to accidents, complaints, referrals, and randomly scheduled inspections of high hazard industries. </w:t>
      </w:r>
      <w:r w:rsidR="005A3B51">
        <w:t xml:space="preserve"> </w:t>
      </w:r>
      <w:r w:rsidRPr="004A770E">
        <w:t xml:space="preserve">In addition to enforcement efforts, VOSH provides compliance assistance through targeted outreach, education, and training to emphasize increased awareness on the part of both employers and workers of the importance of a safety and health culture.  </w:t>
      </w:r>
    </w:p>
    <w:p w14:paraId="59600E74" w14:textId="77777777" w:rsidR="00E64E86" w:rsidRDefault="004A770E">
      <w:r w:rsidRPr="004A770E">
        <w:t xml:space="preserve">The VOSH Program mirrors the federal program </w:t>
      </w:r>
      <w:r>
        <w:t xml:space="preserve">in many areas but has adopted </w:t>
      </w:r>
      <w:r w:rsidR="005A3B51">
        <w:t xml:space="preserve">some </w:t>
      </w:r>
      <w:r>
        <w:t xml:space="preserve">different statutes, regulations, policies and procedures to address </w:t>
      </w:r>
      <w:r w:rsidRPr="004A770E">
        <w:t>uni</w:t>
      </w:r>
      <w:r>
        <w:t>que characteristics of the Commonwealth</w:t>
      </w:r>
      <w:r w:rsidRPr="004A770E">
        <w:t>.</w:t>
      </w:r>
    </w:p>
    <w:p w14:paraId="551754C0" w14:textId="77777777" w:rsidR="006F36F0" w:rsidRDefault="006F36F0" w:rsidP="006F36F0">
      <w:pPr>
        <w:rPr>
          <w:u w:val="single"/>
        </w:rPr>
      </w:pPr>
      <w:r w:rsidRPr="004A770E">
        <w:rPr>
          <w:u w:val="single"/>
        </w:rPr>
        <w:t>Profile of the Virginia State Plan</w:t>
      </w:r>
    </w:p>
    <w:tbl>
      <w:tblPr>
        <w:tblW w:w="856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3433"/>
        <w:gridCol w:w="2385"/>
        <w:gridCol w:w="180"/>
        <w:gridCol w:w="2565"/>
      </w:tblGrid>
      <w:tr w:rsidR="006F36F0" w:rsidRPr="004A770E" w14:paraId="5E1C87E7" w14:textId="77777777" w:rsidTr="00017FAC">
        <w:trPr>
          <w:tblHeader/>
          <w:jc w:val="center"/>
        </w:trPr>
        <w:tc>
          <w:tcPr>
            <w:tcW w:w="8563" w:type="dxa"/>
            <w:gridSpan w:val="4"/>
            <w:tcBorders>
              <w:top w:val="double" w:sz="6" w:space="0" w:color="000000"/>
              <w:bottom w:val="single" w:sz="6" w:space="0" w:color="000000"/>
            </w:tcBorders>
            <w:shd w:val="clear" w:color="auto" w:fill="1F497D" w:themeFill="text2"/>
          </w:tcPr>
          <w:p w14:paraId="7B1B3711" w14:textId="5043966E" w:rsidR="006F36F0" w:rsidRPr="004A770E" w:rsidRDefault="006F36F0" w:rsidP="00976880">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b/>
                <w:caps/>
                <w:color w:val="FFFFFF" w:themeColor="background1"/>
                <w:highlight w:val="yellow"/>
              </w:rPr>
            </w:pPr>
            <w:r w:rsidRPr="004A770E">
              <w:rPr>
                <w:rFonts w:ascii="Times New Roman" w:eastAsia="Times New Roman" w:hAnsi="Times New Roman" w:cs="Times New Roman"/>
                <w:b/>
                <w:caps/>
                <w:color w:val="FFFFFF" w:themeColor="background1"/>
              </w:rPr>
              <w:t>Profile of the Virginia State Plan  (FY 20</w:t>
            </w:r>
            <w:r w:rsidR="00976880">
              <w:rPr>
                <w:rFonts w:ascii="Times New Roman" w:eastAsia="Times New Roman" w:hAnsi="Times New Roman" w:cs="Times New Roman"/>
                <w:b/>
                <w:caps/>
                <w:color w:val="FFFFFF" w:themeColor="background1"/>
              </w:rPr>
              <w:t>21</w:t>
            </w:r>
            <w:r w:rsidRPr="004A770E">
              <w:rPr>
                <w:rFonts w:ascii="Times New Roman" w:eastAsia="Times New Roman" w:hAnsi="Times New Roman" w:cs="Times New Roman"/>
                <w:b/>
                <w:caps/>
                <w:color w:val="FFFFFF" w:themeColor="background1"/>
              </w:rPr>
              <w:t>)</w:t>
            </w:r>
          </w:p>
        </w:tc>
      </w:tr>
      <w:tr w:rsidR="006F36F0" w:rsidRPr="004A770E" w14:paraId="1D257223" w14:textId="77777777" w:rsidTr="00017FAC">
        <w:trPr>
          <w:jc w:val="center"/>
        </w:trPr>
        <w:tc>
          <w:tcPr>
            <w:tcW w:w="3433" w:type="dxa"/>
            <w:tcBorders>
              <w:top w:val="single" w:sz="6" w:space="0" w:color="000000"/>
              <w:bottom w:val="single" w:sz="6" w:space="0" w:color="000000"/>
            </w:tcBorders>
            <w:shd w:val="clear" w:color="auto" w:fill="E0E0E0"/>
            <w:vAlign w:val="center"/>
          </w:tcPr>
          <w:p w14:paraId="07968529"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b/>
                <w:sz w:val="20"/>
                <w:szCs w:val="20"/>
                <w:highlight w:val="yellow"/>
              </w:rPr>
            </w:pPr>
            <w:r w:rsidRPr="00182A49">
              <w:rPr>
                <w:rFonts w:ascii="Times New Roman" w:eastAsia="Times New Roman" w:hAnsi="Times New Roman" w:cs="Times New Roman"/>
                <w:b/>
                <w:sz w:val="20"/>
                <w:szCs w:val="20"/>
              </w:rPr>
              <w:t>Designee</w:t>
            </w:r>
          </w:p>
        </w:tc>
        <w:tc>
          <w:tcPr>
            <w:tcW w:w="5130" w:type="dxa"/>
            <w:gridSpan w:val="3"/>
            <w:tcBorders>
              <w:top w:val="single" w:sz="6" w:space="0" w:color="000000"/>
              <w:bottom w:val="single" w:sz="6" w:space="0" w:color="000000"/>
            </w:tcBorders>
            <w:shd w:val="clear" w:color="auto" w:fill="E0E0E0"/>
          </w:tcPr>
          <w:p w14:paraId="347F1A03" w14:textId="1C9720FE" w:rsidR="006F36F0" w:rsidRPr="00182A49" w:rsidRDefault="00861F09"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Gary Pan</w:t>
            </w:r>
            <w:r w:rsidR="006F36F0" w:rsidRPr="00182A49">
              <w:rPr>
                <w:rFonts w:ascii="Times New Roman" w:eastAsia="Times New Roman" w:hAnsi="Times New Roman" w:cs="Times New Roman"/>
                <w:sz w:val="20"/>
                <w:szCs w:val="20"/>
              </w:rPr>
              <w:t>, Commissioner</w:t>
            </w:r>
          </w:p>
          <w:p w14:paraId="0B15ADB3" w14:textId="77777777" w:rsidR="006F36F0" w:rsidRPr="00182A49" w:rsidRDefault="006F36F0" w:rsidP="00017FAC">
            <w:pPr>
              <w:spacing w:after="0" w:line="240" w:lineRule="auto"/>
              <w:jc w:val="center"/>
              <w:rPr>
                <w:rFonts w:ascii="Times New Roman" w:eastAsia="Times New Roman" w:hAnsi="Times New Roman" w:cs="Times New Roman"/>
                <w:sz w:val="20"/>
                <w:szCs w:val="20"/>
              </w:rPr>
            </w:pPr>
            <w:r w:rsidRPr="00182A49">
              <w:rPr>
                <w:rFonts w:ascii="Times New Roman" w:eastAsia="Times New Roman" w:hAnsi="Times New Roman" w:cs="Times New Roman"/>
                <w:sz w:val="20"/>
                <w:szCs w:val="20"/>
              </w:rPr>
              <w:t>Virginia Department of Labor and Industry</w:t>
            </w:r>
          </w:p>
          <w:p w14:paraId="59B55FE0" w14:textId="77777777" w:rsidR="006F36F0" w:rsidRPr="00182A49" w:rsidRDefault="006F36F0" w:rsidP="00017FAC">
            <w:pPr>
              <w:spacing w:after="0" w:line="240" w:lineRule="auto"/>
              <w:jc w:val="center"/>
              <w:rPr>
                <w:rFonts w:ascii="Times New Roman" w:eastAsia="Times New Roman" w:hAnsi="Times New Roman" w:cs="Times New Roman"/>
                <w:sz w:val="20"/>
                <w:szCs w:val="20"/>
              </w:rPr>
            </w:pPr>
            <w:r w:rsidRPr="00182A49">
              <w:rPr>
                <w:rFonts w:ascii="Times New Roman" w:eastAsia="Times New Roman" w:hAnsi="Times New Roman" w:cs="Times New Roman"/>
                <w:sz w:val="20"/>
                <w:szCs w:val="20"/>
              </w:rPr>
              <w:t>Main Street Centre</w:t>
            </w:r>
          </w:p>
          <w:p w14:paraId="1E2C08E4" w14:textId="77777777" w:rsidR="006F36F0" w:rsidRPr="00182A49" w:rsidRDefault="006F36F0" w:rsidP="00017FAC">
            <w:pPr>
              <w:spacing w:after="0" w:line="240" w:lineRule="auto"/>
              <w:jc w:val="center"/>
              <w:rPr>
                <w:rFonts w:ascii="Times New Roman" w:eastAsia="Times New Roman" w:hAnsi="Times New Roman" w:cs="Times New Roman"/>
                <w:sz w:val="20"/>
                <w:szCs w:val="20"/>
              </w:rPr>
            </w:pPr>
            <w:r w:rsidRPr="00182A49">
              <w:rPr>
                <w:rFonts w:ascii="Times New Roman" w:eastAsia="Times New Roman" w:hAnsi="Times New Roman" w:cs="Times New Roman"/>
                <w:sz w:val="20"/>
                <w:szCs w:val="20"/>
              </w:rPr>
              <w:t xml:space="preserve"> 600 East Main Street, Suite 207</w:t>
            </w:r>
          </w:p>
          <w:p w14:paraId="1A5DD79D" w14:textId="77777777" w:rsidR="006F36F0" w:rsidRPr="00182A49" w:rsidRDefault="006F36F0" w:rsidP="00017FAC">
            <w:pPr>
              <w:spacing w:after="0" w:line="240" w:lineRule="auto"/>
              <w:jc w:val="center"/>
              <w:rPr>
                <w:rFonts w:ascii="Times New Roman" w:eastAsia="Times New Roman" w:hAnsi="Times New Roman" w:cs="Times New Roman"/>
                <w:sz w:val="20"/>
                <w:szCs w:val="20"/>
                <w:highlight w:val="yellow"/>
              </w:rPr>
            </w:pPr>
            <w:r w:rsidRPr="00182A49">
              <w:rPr>
                <w:rFonts w:ascii="Times New Roman" w:eastAsia="Times New Roman" w:hAnsi="Times New Roman" w:cs="Times New Roman"/>
                <w:sz w:val="20"/>
                <w:szCs w:val="20"/>
              </w:rPr>
              <w:t xml:space="preserve"> Richmond, Virginia  23219-4101</w:t>
            </w:r>
          </w:p>
        </w:tc>
      </w:tr>
      <w:tr w:rsidR="006F36F0" w:rsidRPr="004A770E" w14:paraId="1D8EEC9E" w14:textId="77777777" w:rsidTr="00017FAC">
        <w:trPr>
          <w:jc w:val="center"/>
        </w:trPr>
        <w:tc>
          <w:tcPr>
            <w:tcW w:w="3433" w:type="dxa"/>
            <w:tcBorders>
              <w:top w:val="single" w:sz="6" w:space="0" w:color="000000"/>
              <w:bottom w:val="single" w:sz="6" w:space="0" w:color="000000"/>
            </w:tcBorders>
            <w:shd w:val="clear" w:color="auto" w:fill="auto"/>
            <w:vAlign w:val="center"/>
          </w:tcPr>
          <w:p w14:paraId="409862DC"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b/>
                <w:sz w:val="20"/>
                <w:szCs w:val="20"/>
              </w:rPr>
            </w:pPr>
            <w:r w:rsidRPr="00182A49">
              <w:rPr>
                <w:rFonts w:ascii="Times New Roman" w:eastAsia="Times New Roman" w:hAnsi="Times New Roman" w:cs="Times New Roman"/>
                <w:b/>
                <w:sz w:val="20"/>
                <w:szCs w:val="20"/>
              </w:rPr>
              <w:t xml:space="preserve">Initial Approval </w:t>
            </w:r>
          </w:p>
        </w:tc>
        <w:tc>
          <w:tcPr>
            <w:tcW w:w="5130" w:type="dxa"/>
            <w:gridSpan w:val="3"/>
            <w:tcBorders>
              <w:top w:val="single" w:sz="6" w:space="0" w:color="000000"/>
              <w:bottom w:val="single" w:sz="6" w:space="0" w:color="000000"/>
            </w:tcBorders>
            <w:shd w:val="clear" w:color="auto" w:fill="auto"/>
          </w:tcPr>
          <w:p w14:paraId="311569F7"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rPr>
            </w:pPr>
            <w:r w:rsidRPr="00182A49">
              <w:rPr>
                <w:rFonts w:ascii="Times New Roman" w:eastAsia="Times New Roman" w:hAnsi="Times New Roman" w:cs="Times New Roman"/>
                <w:sz w:val="20"/>
                <w:szCs w:val="20"/>
              </w:rPr>
              <w:t>September 28, 1976</w:t>
            </w:r>
          </w:p>
        </w:tc>
      </w:tr>
      <w:tr w:rsidR="006F36F0" w:rsidRPr="004A770E" w14:paraId="53F88D0A" w14:textId="77777777" w:rsidTr="00017FAC">
        <w:trPr>
          <w:jc w:val="center"/>
        </w:trPr>
        <w:tc>
          <w:tcPr>
            <w:tcW w:w="3433" w:type="dxa"/>
            <w:tcBorders>
              <w:top w:val="single" w:sz="6" w:space="0" w:color="000000"/>
              <w:bottom w:val="single" w:sz="6" w:space="0" w:color="000000"/>
            </w:tcBorders>
            <w:shd w:val="clear" w:color="auto" w:fill="auto"/>
            <w:vAlign w:val="center"/>
          </w:tcPr>
          <w:p w14:paraId="0F18329B"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b/>
                <w:sz w:val="20"/>
                <w:szCs w:val="20"/>
              </w:rPr>
            </w:pPr>
            <w:r w:rsidRPr="00182A49">
              <w:rPr>
                <w:rFonts w:ascii="Times New Roman" w:eastAsia="Times New Roman" w:hAnsi="Times New Roman" w:cs="Times New Roman"/>
                <w:b/>
                <w:sz w:val="20"/>
                <w:szCs w:val="20"/>
              </w:rPr>
              <w:t>Plan Certification</w:t>
            </w:r>
            <w:r w:rsidRPr="00182A49" w:rsidDel="008625E6">
              <w:rPr>
                <w:rFonts w:ascii="Times New Roman" w:eastAsia="Times New Roman" w:hAnsi="Times New Roman" w:cs="Times New Roman"/>
                <w:b/>
                <w:sz w:val="20"/>
                <w:szCs w:val="20"/>
              </w:rPr>
              <w:t xml:space="preserve"> </w:t>
            </w:r>
          </w:p>
        </w:tc>
        <w:tc>
          <w:tcPr>
            <w:tcW w:w="5130" w:type="dxa"/>
            <w:gridSpan w:val="3"/>
            <w:tcBorders>
              <w:top w:val="single" w:sz="6" w:space="0" w:color="000000"/>
              <w:bottom w:val="single" w:sz="6" w:space="0" w:color="000000"/>
            </w:tcBorders>
            <w:shd w:val="clear" w:color="auto" w:fill="auto"/>
          </w:tcPr>
          <w:p w14:paraId="2E5A298B"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rPr>
            </w:pPr>
            <w:r w:rsidRPr="00182A49">
              <w:rPr>
                <w:rFonts w:ascii="Times New Roman" w:eastAsia="Times New Roman" w:hAnsi="Times New Roman" w:cs="Times New Roman"/>
                <w:sz w:val="20"/>
                <w:szCs w:val="20"/>
              </w:rPr>
              <w:t xml:space="preserve">August 15, 1984 </w:t>
            </w:r>
          </w:p>
        </w:tc>
      </w:tr>
      <w:tr w:rsidR="006F36F0" w:rsidRPr="004A770E" w14:paraId="0FFAFB40" w14:textId="77777777" w:rsidTr="00017FAC">
        <w:trPr>
          <w:jc w:val="center"/>
        </w:trPr>
        <w:tc>
          <w:tcPr>
            <w:tcW w:w="3433" w:type="dxa"/>
            <w:tcBorders>
              <w:top w:val="single" w:sz="6" w:space="0" w:color="000000"/>
              <w:bottom w:val="single" w:sz="6" w:space="0" w:color="000000"/>
            </w:tcBorders>
            <w:shd w:val="clear" w:color="auto" w:fill="auto"/>
            <w:vAlign w:val="center"/>
          </w:tcPr>
          <w:p w14:paraId="0147A6C8"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b/>
                <w:sz w:val="20"/>
                <w:szCs w:val="20"/>
              </w:rPr>
            </w:pPr>
            <w:r w:rsidRPr="00182A49">
              <w:rPr>
                <w:rFonts w:ascii="Times New Roman" w:eastAsia="Times New Roman" w:hAnsi="Times New Roman" w:cs="Times New Roman"/>
                <w:b/>
                <w:sz w:val="20"/>
                <w:szCs w:val="20"/>
              </w:rPr>
              <w:t>Final Approval</w:t>
            </w:r>
          </w:p>
        </w:tc>
        <w:tc>
          <w:tcPr>
            <w:tcW w:w="5130" w:type="dxa"/>
            <w:gridSpan w:val="3"/>
            <w:tcBorders>
              <w:top w:val="single" w:sz="6" w:space="0" w:color="000000"/>
              <w:bottom w:val="single" w:sz="6" w:space="0" w:color="000000"/>
            </w:tcBorders>
            <w:shd w:val="clear" w:color="auto" w:fill="auto"/>
          </w:tcPr>
          <w:p w14:paraId="34D5FA95"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rPr>
            </w:pPr>
            <w:r w:rsidRPr="00182A49">
              <w:rPr>
                <w:rFonts w:ascii="Times New Roman" w:eastAsia="Times New Roman" w:hAnsi="Times New Roman" w:cs="Times New Roman"/>
                <w:sz w:val="20"/>
                <w:szCs w:val="20"/>
              </w:rPr>
              <w:t>November 30, 1988</w:t>
            </w:r>
          </w:p>
        </w:tc>
      </w:tr>
      <w:tr w:rsidR="006F36F0" w:rsidRPr="004A770E" w14:paraId="7CE92714" w14:textId="77777777" w:rsidTr="00017FAC">
        <w:trPr>
          <w:trHeight w:val="280"/>
          <w:jc w:val="center"/>
        </w:trPr>
        <w:tc>
          <w:tcPr>
            <w:tcW w:w="3433" w:type="dxa"/>
            <w:vMerge w:val="restart"/>
            <w:tcBorders>
              <w:top w:val="single" w:sz="6" w:space="0" w:color="000000"/>
              <w:bottom w:val="single" w:sz="6" w:space="0" w:color="000000"/>
            </w:tcBorders>
            <w:shd w:val="clear" w:color="auto" w:fill="E0E0E0"/>
            <w:vAlign w:val="center"/>
          </w:tcPr>
          <w:p w14:paraId="2A85926B" w14:textId="4BEEDD77" w:rsidR="006F36F0" w:rsidRPr="00182A49" w:rsidRDefault="006F36F0" w:rsidP="00AF7963">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left="60" w:right="288" w:firstLine="60"/>
              <w:jc w:val="center"/>
              <w:rPr>
                <w:rFonts w:ascii="Times New Roman" w:eastAsia="Times New Roman" w:hAnsi="Times New Roman" w:cs="Times New Roman"/>
                <w:b/>
                <w:sz w:val="20"/>
                <w:szCs w:val="20"/>
                <w:highlight w:val="yellow"/>
              </w:rPr>
            </w:pPr>
            <w:r w:rsidRPr="00182A49">
              <w:rPr>
                <w:rFonts w:ascii="Times New Roman" w:eastAsia="Times New Roman" w:hAnsi="Times New Roman" w:cs="Times New Roman"/>
                <w:b/>
                <w:sz w:val="20"/>
                <w:szCs w:val="20"/>
              </w:rPr>
              <w:t>FY 20</w:t>
            </w:r>
            <w:r w:rsidR="00AF7963">
              <w:rPr>
                <w:rFonts w:ascii="Times New Roman" w:eastAsia="Times New Roman" w:hAnsi="Times New Roman" w:cs="Times New Roman"/>
                <w:b/>
                <w:sz w:val="20"/>
                <w:szCs w:val="20"/>
              </w:rPr>
              <w:t>21</w:t>
            </w:r>
            <w:r w:rsidRPr="00182A49">
              <w:rPr>
                <w:rFonts w:ascii="Times New Roman" w:eastAsia="Times New Roman" w:hAnsi="Times New Roman" w:cs="Times New Roman"/>
                <w:b/>
                <w:sz w:val="20"/>
                <w:szCs w:val="20"/>
              </w:rPr>
              <w:t xml:space="preserve"> 23(g) Funding</w:t>
            </w:r>
          </w:p>
        </w:tc>
        <w:tc>
          <w:tcPr>
            <w:tcW w:w="2385" w:type="dxa"/>
            <w:tcBorders>
              <w:top w:val="single" w:sz="6" w:space="0" w:color="000000"/>
              <w:bottom w:val="single" w:sz="6" w:space="0" w:color="000000"/>
            </w:tcBorders>
            <w:shd w:val="clear" w:color="auto" w:fill="E0E0E0"/>
            <w:vAlign w:val="center"/>
          </w:tcPr>
          <w:p w14:paraId="614ECBA1"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highlight w:val="yellow"/>
              </w:rPr>
            </w:pPr>
            <w:r w:rsidRPr="00182A49">
              <w:rPr>
                <w:rFonts w:ascii="Times New Roman" w:eastAsia="Times New Roman" w:hAnsi="Times New Roman" w:cs="Times New Roman"/>
                <w:sz w:val="20"/>
                <w:szCs w:val="20"/>
              </w:rPr>
              <w:t>Federal</w:t>
            </w:r>
          </w:p>
        </w:tc>
        <w:tc>
          <w:tcPr>
            <w:tcW w:w="2745" w:type="dxa"/>
            <w:gridSpan w:val="2"/>
            <w:tcBorders>
              <w:top w:val="single" w:sz="6" w:space="0" w:color="000000"/>
              <w:bottom w:val="single" w:sz="6" w:space="0" w:color="000000"/>
            </w:tcBorders>
            <w:shd w:val="clear" w:color="auto" w:fill="E0E0E0"/>
            <w:vAlign w:val="center"/>
          </w:tcPr>
          <w:p w14:paraId="26E6BCE3" w14:textId="3EBAF0C3" w:rsidR="006F36F0" w:rsidRPr="0076020E" w:rsidRDefault="006F36F0" w:rsidP="00AF7963">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right"/>
              <w:rPr>
                <w:rFonts w:ascii="Times New Roman" w:eastAsia="Times New Roman" w:hAnsi="Times New Roman" w:cs="Times New Roman"/>
                <w:sz w:val="20"/>
                <w:szCs w:val="20"/>
              </w:rPr>
            </w:pPr>
            <w:r w:rsidRPr="00624972">
              <w:rPr>
                <w:rFonts w:ascii="Times New Roman" w:eastAsia="Times New Roman" w:hAnsi="Times New Roman" w:cs="Times New Roman"/>
                <w:sz w:val="20"/>
                <w:szCs w:val="20"/>
              </w:rPr>
              <w:t>$</w:t>
            </w:r>
            <w:r w:rsidR="00AF7963">
              <w:rPr>
                <w:rFonts w:ascii="Times New Roman" w:eastAsia="Times New Roman" w:hAnsi="Times New Roman" w:cs="Times New Roman"/>
                <w:sz w:val="20"/>
                <w:szCs w:val="20"/>
              </w:rPr>
              <w:t>4</w:t>
            </w:r>
            <w:r w:rsidRPr="00624972">
              <w:rPr>
                <w:rFonts w:ascii="Times New Roman" w:eastAsia="Times New Roman" w:hAnsi="Times New Roman" w:cs="Times New Roman"/>
                <w:sz w:val="20"/>
                <w:szCs w:val="20"/>
              </w:rPr>
              <w:t>,</w:t>
            </w:r>
            <w:r w:rsidR="00AF7963">
              <w:rPr>
                <w:rFonts w:ascii="Times New Roman" w:eastAsia="Times New Roman" w:hAnsi="Times New Roman" w:cs="Times New Roman"/>
                <w:sz w:val="20"/>
                <w:szCs w:val="20"/>
              </w:rPr>
              <w:t>332</w:t>
            </w:r>
            <w:r w:rsidRPr="00624972">
              <w:rPr>
                <w:rFonts w:ascii="Times New Roman" w:eastAsia="Times New Roman" w:hAnsi="Times New Roman" w:cs="Times New Roman"/>
                <w:sz w:val="20"/>
                <w:szCs w:val="20"/>
              </w:rPr>
              <w:t>,</w:t>
            </w:r>
            <w:r w:rsidR="00AF7963">
              <w:rPr>
                <w:rFonts w:ascii="Times New Roman" w:eastAsia="Times New Roman" w:hAnsi="Times New Roman" w:cs="Times New Roman"/>
                <w:sz w:val="20"/>
                <w:szCs w:val="20"/>
              </w:rPr>
              <w:t>4</w:t>
            </w:r>
            <w:r w:rsidRPr="00624972">
              <w:rPr>
                <w:rFonts w:ascii="Times New Roman" w:eastAsia="Times New Roman" w:hAnsi="Times New Roman" w:cs="Times New Roman"/>
                <w:sz w:val="20"/>
                <w:szCs w:val="20"/>
              </w:rPr>
              <w:t>00</w:t>
            </w:r>
          </w:p>
        </w:tc>
      </w:tr>
      <w:tr w:rsidR="006F36F0" w:rsidRPr="004A770E" w14:paraId="7CB77766" w14:textId="77777777" w:rsidTr="00017FAC">
        <w:trPr>
          <w:trHeight w:val="280"/>
          <w:jc w:val="center"/>
        </w:trPr>
        <w:tc>
          <w:tcPr>
            <w:tcW w:w="3433" w:type="dxa"/>
            <w:vMerge/>
            <w:tcBorders>
              <w:top w:val="single" w:sz="6" w:space="0" w:color="000000"/>
              <w:bottom w:val="single" w:sz="6" w:space="0" w:color="000000"/>
            </w:tcBorders>
            <w:shd w:val="clear" w:color="auto" w:fill="E0E0E0"/>
            <w:vAlign w:val="center"/>
          </w:tcPr>
          <w:p w14:paraId="178D2992"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b/>
                <w:sz w:val="20"/>
                <w:szCs w:val="20"/>
                <w:highlight w:val="yellow"/>
              </w:rPr>
            </w:pPr>
          </w:p>
        </w:tc>
        <w:tc>
          <w:tcPr>
            <w:tcW w:w="2385" w:type="dxa"/>
            <w:tcBorders>
              <w:top w:val="single" w:sz="6" w:space="0" w:color="000000"/>
              <w:bottom w:val="single" w:sz="6" w:space="0" w:color="000000"/>
            </w:tcBorders>
            <w:shd w:val="clear" w:color="auto" w:fill="E0E0E0"/>
            <w:vAlign w:val="center"/>
          </w:tcPr>
          <w:p w14:paraId="1D8090E5"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highlight w:val="yellow"/>
              </w:rPr>
            </w:pPr>
            <w:r w:rsidRPr="00182A49">
              <w:rPr>
                <w:rFonts w:ascii="Times New Roman" w:eastAsia="Times New Roman" w:hAnsi="Times New Roman" w:cs="Times New Roman"/>
                <w:sz w:val="20"/>
                <w:szCs w:val="20"/>
              </w:rPr>
              <w:t>State</w:t>
            </w:r>
          </w:p>
        </w:tc>
        <w:tc>
          <w:tcPr>
            <w:tcW w:w="2745" w:type="dxa"/>
            <w:gridSpan w:val="2"/>
            <w:tcBorders>
              <w:top w:val="single" w:sz="6" w:space="0" w:color="000000"/>
              <w:bottom w:val="single" w:sz="6" w:space="0" w:color="000000"/>
            </w:tcBorders>
            <w:shd w:val="clear" w:color="auto" w:fill="E0E0E0"/>
            <w:vAlign w:val="center"/>
          </w:tcPr>
          <w:p w14:paraId="68436646" w14:textId="0D321B32" w:rsidR="006F36F0" w:rsidRPr="0076020E" w:rsidRDefault="006F36F0" w:rsidP="00AF7963">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right"/>
              <w:rPr>
                <w:rFonts w:ascii="Times New Roman" w:eastAsia="Times New Roman" w:hAnsi="Times New Roman" w:cs="Times New Roman"/>
                <w:sz w:val="20"/>
                <w:szCs w:val="20"/>
              </w:rPr>
            </w:pPr>
            <w:r w:rsidRPr="00624972">
              <w:rPr>
                <w:rFonts w:ascii="Times New Roman" w:eastAsia="Times New Roman" w:hAnsi="Times New Roman" w:cs="Times New Roman"/>
                <w:sz w:val="20"/>
                <w:szCs w:val="20"/>
              </w:rPr>
              <w:t>$</w:t>
            </w:r>
            <w:r w:rsidR="00AF7963">
              <w:rPr>
                <w:rFonts w:ascii="Times New Roman" w:eastAsia="Times New Roman" w:hAnsi="Times New Roman" w:cs="Times New Roman"/>
                <w:sz w:val="20"/>
                <w:szCs w:val="20"/>
              </w:rPr>
              <w:t>4</w:t>
            </w:r>
            <w:r w:rsidRPr="00624972">
              <w:rPr>
                <w:rFonts w:ascii="Times New Roman" w:eastAsia="Times New Roman" w:hAnsi="Times New Roman" w:cs="Times New Roman"/>
                <w:sz w:val="20"/>
                <w:szCs w:val="20"/>
              </w:rPr>
              <w:t>,</w:t>
            </w:r>
            <w:r w:rsidR="00AF7963">
              <w:rPr>
                <w:rFonts w:ascii="Times New Roman" w:eastAsia="Times New Roman" w:hAnsi="Times New Roman" w:cs="Times New Roman"/>
                <w:sz w:val="20"/>
                <w:szCs w:val="20"/>
              </w:rPr>
              <w:t>332</w:t>
            </w:r>
            <w:r w:rsidRPr="00624972">
              <w:rPr>
                <w:rFonts w:ascii="Times New Roman" w:eastAsia="Times New Roman" w:hAnsi="Times New Roman" w:cs="Times New Roman"/>
                <w:sz w:val="20"/>
                <w:szCs w:val="20"/>
              </w:rPr>
              <w:t>,</w:t>
            </w:r>
            <w:r w:rsidR="00AF7963">
              <w:rPr>
                <w:rFonts w:ascii="Times New Roman" w:eastAsia="Times New Roman" w:hAnsi="Times New Roman" w:cs="Times New Roman"/>
                <w:sz w:val="20"/>
                <w:szCs w:val="20"/>
              </w:rPr>
              <w:t>400</w:t>
            </w:r>
          </w:p>
        </w:tc>
      </w:tr>
      <w:tr w:rsidR="006F36F0" w:rsidRPr="004A770E" w14:paraId="42F85654" w14:textId="77777777" w:rsidTr="00017FAC">
        <w:trPr>
          <w:trHeight w:val="280"/>
          <w:jc w:val="center"/>
        </w:trPr>
        <w:tc>
          <w:tcPr>
            <w:tcW w:w="3433" w:type="dxa"/>
            <w:vMerge/>
            <w:tcBorders>
              <w:top w:val="single" w:sz="6" w:space="0" w:color="000000"/>
              <w:bottom w:val="single" w:sz="6" w:space="0" w:color="000000"/>
            </w:tcBorders>
            <w:shd w:val="clear" w:color="auto" w:fill="E0E0E0"/>
            <w:vAlign w:val="center"/>
          </w:tcPr>
          <w:p w14:paraId="256C7A71"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b/>
                <w:sz w:val="20"/>
                <w:szCs w:val="20"/>
                <w:highlight w:val="yellow"/>
              </w:rPr>
            </w:pPr>
          </w:p>
        </w:tc>
        <w:tc>
          <w:tcPr>
            <w:tcW w:w="2385" w:type="dxa"/>
            <w:tcBorders>
              <w:top w:val="single" w:sz="6" w:space="0" w:color="000000"/>
              <w:bottom w:val="single" w:sz="6" w:space="0" w:color="000000"/>
            </w:tcBorders>
            <w:shd w:val="clear" w:color="auto" w:fill="E0E0E0"/>
            <w:vAlign w:val="center"/>
          </w:tcPr>
          <w:p w14:paraId="4DA21A97"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b/>
                <w:sz w:val="20"/>
                <w:szCs w:val="20"/>
                <w:highlight w:val="yellow"/>
              </w:rPr>
            </w:pPr>
            <w:r w:rsidRPr="00182A49">
              <w:rPr>
                <w:rFonts w:ascii="Times New Roman" w:eastAsia="Times New Roman" w:hAnsi="Times New Roman" w:cs="Times New Roman"/>
                <w:b/>
                <w:sz w:val="20"/>
                <w:szCs w:val="20"/>
              </w:rPr>
              <w:t>TOTAL</w:t>
            </w:r>
          </w:p>
        </w:tc>
        <w:tc>
          <w:tcPr>
            <w:tcW w:w="2745" w:type="dxa"/>
            <w:gridSpan w:val="2"/>
            <w:tcBorders>
              <w:top w:val="single" w:sz="6" w:space="0" w:color="000000"/>
              <w:bottom w:val="single" w:sz="6" w:space="0" w:color="000000"/>
            </w:tcBorders>
            <w:shd w:val="clear" w:color="auto" w:fill="E0E0E0"/>
            <w:vAlign w:val="center"/>
          </w:tcPr>
          <w:p w14:paraId="5EE2EF04" w14:textId="423B9AC9" w:rsidR="006F36F0" w:rsidRPr="0076020E" w:rsidRDefault="006F36F0" w:rsidP="00AF7963">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right"/>
              <w:rPr>
                <w:rFonts w:ascii="Times New Roman" w:eastAsia="Times New Roman" w:hAnsi="Times New Roman" w:cs="Times New Roman"/>
                <w:b/>
                <w:sz w:val="20"/>
                <w:szCs w:val="20"/>
              </w:rPr>
            </w:pPr>
            <w:r w:rsidRPr="00624972">
              <w:rPr>
                <w:rFonts w:ascii="Times New Roman" w:eastAsia="Times New Roman" w:hAnsi="Times New Roman" w:cs="Times New Roman"/>
                <w:b/>
                <w:sz w:val="20"/>
                <w:szCs w:val="20"/>
              </w:rPr>
              <w:t>$</w:t>
            </w:r>
            <w:r w:rsidR="00AF7963">
              <w:rPr>
                <w:rFonts w:ascii="Times New Roman" w:eastAsia="Times New Roman" w:hAnsi="Times New Roman" w:cs="Times New Roman"/>
                <w:b/>
                <w:sz w:val="20"/>
                <w:szCs w:val="20"/>
              </w:rPr>
              <w:t>8</w:t>
            </w:r>
            <w:r w:rsidRPr="00624972">
              <w:rPr>
                <w:rFonts w:ascii="Times New Roman" w:eastAsia="Times New Roman" w:hAnsi="Times New Roman" w:cs="Times New Roman"/>
                <w:b/>
                <w:sz w:val="20"/>
                <w:szCs w:val="20"/>
              </w:rPr>
              <w:t>,</w:t>
            </w:r>
            <w:r w:rsidR="00AF7963">
              <w:rPr>
                <w:rFonts w:ascii="Times New Roman" w:eastAsia="Times New Roman" w:hAnsi="Times New Roman" w:cs="Times New Roman"/>
                <w:b/>
                <w:sz w:val="20"/>
                <w:szCs w:val="20"/>
              </w:rPr>
              <w:t>664</w:t>
            </w:r>
            <w:r w:rsidRPr="00624972">
              <w:rPr>
                <w:rFonts w:ascii="Times New Roman" w:eastAsia="Times New Roman" w:hAnsi="Times New Roman" w:cs="Times New Roman"/>
                <w:b/>
                <w:sz w:val="20"/>
                <w:szCs w:val="20"/>
              </w:rPr>
              <w:t>,</w:t>
            </w:r>
            <w:r w:rsidR="00AF7963">
              <w:rPr>
                <w:rFonts w:ascii="Times New Roman" w:eastAsia="Times New Roman" w:hAnsi="Times New Roman" w:cs="Times New Roman"/>
                <w:b/>
                <w:sz w:val="20"/>
                <w:szCs w:val="20"/>
              </w:rPr>
              <w:t>8</w:t>
            </w:r>
            <w:r w:rsidRPr="00624972">
              <w:rPr>
                <w:rFonts w:ascii="Times New Roman" w:eastAsia="Times New Roman" w:hAnsi="Times New Roman" w:cs="Times New Roman"/>
                <w:b/>
                <w:sz w:val="20"/>
                <w:szCs w:val="20"/>
              </w:rPr>
              <w:t>00</w:t>
            </w:r>
          </w:p>
        </w:tc>
      </w:tr>
      <w:tr w:rsidR="006F36F0" w:rsidRPr="004A770E" w14:paraId="518D3E75" w14:textId="77777777" w:rsidTr="00017FAC">
        <w:trPr>
          <w:trHeight w:val="280"/>
          <w:jc w:val="center"/>
        </w:trPr>
        <w:tc>
          <w:tcPr>
            <w:tcW w:w="3433" w:type="dxa"/>
            <w:tcBorders>
              <w:top w:val="single" w:sz="6" w:space="0" w:color="000000"/>
              <w:bottom w:val="single" w:sz="6" w:space="0" w:color="000000"/>
            </w:tcBorders>
            <w:shd w:val="clear" w:color="auto" w:fill="auto"/>
            <w:vAlign w:val="center"/>
          </w:tcPr>
          <w:p w14:paraId="4C14A13E"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b/>
                <w:sz w:val="20"/>
                <w:szCs w:val="20"/>
                <w:highlight w:val="yellow"/>
              </w:rPr>
            </w:pPr>
            <w:r w:rsidRPr="00182A49">
              <w:rPr>
                <w:rFonts w:ascii="Times New Roman" w:eastAsia="Times New Roman" w:hAnsi="Times New Roman" w:cs="Times New Roman"/>
                <w:b/>
                <w:sz w:val="20"/>
                <w:szCs w:val="20"/>
              </w:rPr>
              <w:t>Source of State Funding</w:t>
            </w:r>
          </w:p>
        </w:tc>
        <w:tc>
          <w:tcPr>
            <w:tcW w:w="5130" w:type="dxa"/>
            <w:gridSpan w:val="3"/>
            <w:tcBorders>
              <w:top w:val="single" w:sz="6" w:space="0" w:color="000000"/>
              <w:bottom w:val="single" w:sz="6" w:space="0" w:color="000000"/>
            </w:tcBorders>
            <w:shd w:val="clear" w:color="auto" w:fill="auto"/>
          </w:tcPr>
          <w:p w14:paraId="554D94E3" w14:textId="77777777" w:rsidR="006F36F0"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rPr>
            </w:pPr>
            <w:r w:rsidRPr="00182A49">
              <w:rPr>
                <w:rFonts w:ascii="Times New Roman" w:eastAsia="Times New Roman" w:hAnsi="Times New Roman" w:cs="Times New Roman"/>
                <w:sz w:val="20"/>
                <w:szCs w:val="20"/>
              </w:rPr>
              <w:t>General fund and non-general fund</w:t>
            </w:r>
          </w:p>
          <w:p w14:paraId="4E7AA15D" w14:textId="7CD05412" w:rsidR="00AF7963" w:rsidRPr="00182A49" w:rsidRDefault="00AF7963" w:rsidP="00AF7963">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100% State Plan Funds as of June 30, 2021: $350,000</w:t>
            </w:r>
          </w:p>
        </w:tc>
      </w:tr>
      <w:tr w:rsidR="006F36F0" w:rsidRPr="004A770E" w14:paraId="5D99A41A" w14:textId="77777777" w:rsidTr="00017FAC">
        <w:trPr>
          <w:trHeight w:val="280"/>
          <w:jc w:val="center"/>
        </w:trPr>
        <w:tc>
          <w:tcPr>
            <w:tcW w:w="3433" w:type="dxa"/>
            <w:vMerge w:val="restart"/>
            <w:tcBorders>
              <w:top w:val="single" w:sz="6" w:space="0" w:color="000000"/>
              <w:bottom w:val="single" w:sz="6" w:space="0" w:color="000000"/>
            </w:tcBorders>
            <w:shd w:val="clear" w:color="auto" w:fill="E0E0E0"/>
            <w:vAlign w:val="center"/>
          </w:tcPr>
          <w:p w14:paraId="32A1E7E5"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b/>
                <w:sz w:val="20"/>
                <w:szCs w:val="20"/>
                <w:highlight w:val="yellow"/>
              </w:rPr>
            </w:pPr>
            <w:r w:rsidRPr="00182A49">
              <w:rPr>
                <w:rFonts w:ascii="Times New Roman" w:eastAsia="Times New Roman" w:hAnsi="Times New Roman" w:cs="Times New Roman"/>
                <w:b/>
                <w:sz w:val="20"/>
                <w:szCs w:val="20"/>
              </w:rPr>
              <w:t>Compliance Officers</w:t>
            </w:r>
          </w:p>
        </w:tc>
        <w:tc>
          <w:tcPr>
            <w:tcW w:w="2565" w:type="dxa"/>
            <w:gridSpan w:val="2"/>
            <w:tcBorders>
              <w:top w:val="single" w:sz="6" w:space="0" w:color="000000"/>
              <w:bottom w:val="single" w:sz="6" w:space="0" w:color="000000"/>
            </w:tcBorders>
            <w:shd w:val="clear" w:color="auto" w:fill="E0E0E0"/>
          </w:tcPr>
          <w:p w14:paraId="084A0A6C"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rPr>
            </w:pPr>
            <w:r w:rsidRPr="00182A49">
              <w:rPr>
                <w:rFonts w:ascii="Times New Roman" w:eastAsia="Times New Roman" w:hAnsi="Times New Roman" w:cs="Times New Roman"/>
                <w:sz w:val="20"/>
                <w:szCs w:val="20"/>
              </w:rPr>
              <w:t>Allocated Positions</w:t>
            </w:r>
          </w:p>
        </w:tc>
        <w:tc>
          <w:tcPr>
            <w:tcW w:w="2565" w:type="dxa"/>
            <w:tcBorders>
              <w:top w:val="single" w:sz="6" w:space="0" w:color="000000"/>
              <w:bottom w:val="single" w:sz="6" w:space="0" w:color="000000"/>
            </w:tcBorders>
            <w:shd w:val="clear" w:color="auto" w:fill="E0E0E0"/>
          </w:tcPr>
          <w:p w14:paraId="1B7E76A0"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rPr>
            </w:pPr>
            <w:r w:rsidRPr="00182A49">
              <w:rPr>
                <w:rFonts w:ascii="Times New Roman" w:eastAsia="Times New Roman" w:hAnsi="Times New Roman" w:cs="Times New Roman"/>
                <w:sz w:val="20"/>
                <w:szCs w:val="20"/>
              </w:rPr>
              <w:t xml:space="preserve">38 safety/19.88 health </w:t>
            </w:r>
          </w:p>
        </w:tc>
      </w:tr>
      <w:tr w:rsidR="006F36F0" w:rsidRPr="004A770E" w14:paraId="798D5715" w14:textId="77777777" w:rsidTr="00017FAC">
        <w:trPr>
          <w:trHeight w:val="280"/>
          <w:jc w:val="center"/>
        </w:trPr>
        <w:tc>
          <w:tcPr>
            <w:tcW w:w="3433" w:type="dxa"/>
            <w:vMerge/>
            <w:tcBorders>
              <w:top w:val="single" w:sz="6" w:space="0" w:color="000000"/>
              <w:bottom w:val="single" w:sz="6" w:space="0" w:color="000000"/>
            </w:tcBorders>
            <w:shd w:val="clear" w:color="auto" w:fill="E0E0E0"/>
            <w:vAlign w:val="center"/>
          </w:tcPr>
          <w:p w14:paraId="6A395A53"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b/>
                <w:sz w:val="20"/>
                <w:szCs w:val="20"/>
                <w:highlight w:val="yellow"/>
              </w:rPr>
            </w:pPr>
          </w:p>
        </w:tc>
        <w:tc>
          <w:tcPr>
            <w:tcW w:w="2565" w:type="dxa"/>
            <w:gridSpan w:val="2"/>
            <w:tcBorders>
              <w:top w:val="single" w:sz="6" w:space="0" w:color="000000"/>
              <w:bottom w:val="single" w:sz="6" w:space="0" w:color="000000"/>
            </w:tcBorders>
            <w:shd w:val="clear" w:color="auto" w:fill="E0E0E0"/>
          </w:tcPr>
          <w:p w14:paraId="354B1D09" w14:textId="2FEF71EB" w:rsidR="006F36F0" w:rsidRPr="00182A49" w:rsidRDefault="006F36F0" w:rsidP="00AF7963">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rPr>
            </w:pPr>
            <w:r w:rsidRPr="00182A49">
              <w:rPr>
                <w:rFonts w:ascii="Times New Roman" w:eastAsia="Times New Roman" w:hAnsi="Times New Roman" w:cs="Times New Roman"/>
                <w:sz w:val="20"/>
                <w:szCs w:val="20"/>
              </w:rPr>
              <w:t xml:space="preserve">On-Board as of </w:t>
            </w:r>
            <w:r w:rsidR="009460E6">
              <w:rPr>
                <w:rFonts w:ascii="Times New Roman" w:eastAsia="Times New Roman" w:hAnsi="Times New Roman" w:cs="Times New Roman"/>
                <w:sz w:val="20"/>
                <w:szCs w:val="20"/>
              </w:rPr>
              <w:t>May</w:t>
            </w:r>
            <w:r w:rsidRPr="00182A49">
              <w:rPr>
                <w:rFonts w:ascii="Times New Roman" w:eastAsia="Times New Roman" w:hAnsi="Times New Roman" w:cs="Times New Roman"/>
                <w:sz w:val="20"/>
                <w:szCs w:val="20"/>
              </w:rPr>
              <w:t xml:space="preserve"> 1, 20</w:t>
            </w:r>
            <w:r w:rsidR="009460E6">
              <w:rPr>
                <w:rFonts w:ascii="Times New Roman" w:eastAsia="Times New Roman" w:hAnsi="Times New Roman" w:cs="Times New Roman"/>
                <w:sz w:val="20"/>
                <w:szCs w:val="20"/>
              </w:rPr>
              <w:t>22</w:t>
            </w:r>
          </w:p>
        </w:tc>
        <w:tc>
          <w:tcPr>
            <w:tcW w:w="2565" w:type="dxa"/>
            <w:tcBorders>
              <w:top w:val="single" w:sz="6" w:space="0" w:color="000000"/>
              <w:bottom w:val="single" w:sz="6" w:space="0" w:color="000000"/>
            </w:tcBorders>
            <w:shd w:val="clear" w:color="auto" w:fill="E0E0E0"/>
          </w:tcPr>
          <w:p w14:paraId="1DA5B7EA" w14:textId="4BF54B49" w:rsidR="006F36F0" w:rsidRPr="00182A49" w:rsidRDefault="007943D5">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 Safety / 17 Health</w:t>
            </w:r>
            <w:r w:rsidR="006F36F0" w:rsidRPr="00182A49">
              <w:rPr>
                <w:rFonts w:ascii="Times New Roman" w:eastAsia="Times New Roman" w:hAnsi="Times New Roman" w:cs="Times New Roman"/>
                <w:sz w:val="20"/>
                <w:szCs w:val="20"/>
              </w:rPr>
              <w:t xml:space="preserve"> </w:t>
            </w:r>
          </w:p>
        </w:tc>
      </w:tr>
      <w:tr w:rsidR="006F36F0" w:rsidRPr="004A770E" w14:paraId="5B276E88" w14:textId="77777777" w:rsidTr="00017FAC">
        <w:trPr>
          <w:trHeight w:val="280"/>
          <w:jc w:val="center"/>
        </w:trPr>
        <w:tc>
          <w:tcPr>
            <w:tcW w:w="3433" w:type="dxa"/>
            <w:vMerge w:val="restart"/>
            <w:tcBorders>
              <w:top w:val="single" w:sz="6" w:space="0" w:color="000000"/>
              <w:bottom w:val="single" w:sz="6" w:space="0" w:color="000000"/>
            </w:tcBorders>
            <w:shd w:val="clear" w:color="auto" w:fill="auto"/>
            <w:vAlign w:val="center"/>
          </w:tcPr>
          <w:p w14:paraId="3E52C0FB"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b/>
                <w:sz w:val="20"/>
                <w:szCs w:val="20"/>
              </w:rPr>
            </w:pPr>
            <w:r w:rsidRPr="00182A49">
              <w:rPr>
                <w:rFonts w:ascii="Times New Roman" w:eastAsia="Times New Roman" w:hAnsi="Times New Roman" w:cs="Times New Roman"/>
                <w:b/>
                <w:sz w:val="20"/>
                <w:szCs w:val="20"/>
              </w:rPr>
              <w:t xml:space="preserve">State and Local </w:t>
            </w:r>
          </w:p>
          <w:p w14:paraId="07C23CDF"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b/>
                <w:sz w:val="20"/>
                <w:szCs w:val="20"/>
                <w:highlight w:val="yellow"/>
              </w:rPr>
            </w:pPr>
            <w:r w:rsidRPr="00182A49">
              <w:rPr>
                <w:rFonts w:ascii="Times New Roman" w:eastAsia="Times New Roman" w:hAnsi="Times New Roman" w:cs="Times New Roman"/>
                <w:b/>
                <w:sz w:val="20"/>
                <w:szCs w:val="20"/>
              </w:rPr>
              <w:t>Government Consultants</w:t>
            </w:r>
          </w:p>
        </w:tc>
        <w:tc>
          <w:tcPr>
            <w:tcW w:w="2565" w:type="dxa"/>
            <w:gridSpan w:val="2"/>
            <w:tcBorders>
              <w:top w:val="single" w:sz="6" w:space="0" w:color="000000"/>
              <w:bottom w:val="single" w:sz="6" w:space="0" w:color="000000"/>
            </w:tcBorders>
            <w:shd w:val="clear" w:color="auto" w:fill="auto"/>
          </w:tcPr>
          <w:p w14:paraId="41A5E8C4"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highlight w:val="yellow"/>
              </w:rPr>
            </w:pPr>
            <w:r w:rsidRPr="00182A49">
              <w:rPr>
                <w:rFonts w:ascii="Times New Roman" w:eastAsia="Times New Roman" w:hAnsi="Times New Roman" w:cs="Times New Roman"/>
                <w:sz w:val="20"/>
                <w:szCs w:val="20"/>
              </w:rPr>
              <w:t>Allocated Positions</w:t>
            </w:r>
          </w:p>
        </w:tc>
        <w:tc>
          <w:tcPr>
            <w:tcW w:w="2565" w:type="dxa"/>
            <w:tcBorders>
              <w:top w:val="single" w:sz="6" w:space="0" w:color="000000"/>
              <w:bottom w:val="single" w:sz="6" w:space="0" w:color="000000"/>
            </w:tcBorders>
            <w:shd w:val="clear" w:color="auto" w:fill="auto"/>
          </w:tcPr>
          <w:p w14:paraId="14DF720F" w14:textId="77777777" w:rsidR="006F36F0" w:rsidRPr="0076020E"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rPr>
            </w:pPr>
            <w:r w:rsidRPr="007A1A6F">
              <w:rPr>
                <w:rFonts w:ascii="Times New Roman" w:eastAsia="Times New Roman" w:hAnsi="Times New Roman" w:cs="Times New Roman"/>
                <w:sz w:val="20"/>
                <w:szCs w:val="20"/>
              </w:rPr>
              <w:t xml:space="preserve">.20 safety/1.60 health </w:t>
            </w:r>
          </w:p>
        </w:tc>
      </w:tr>
      <w:tr w:rsidR="006F36F0" w:rsidRPr="004A770E" w14:paraId="43A03AE6" w14:textId="77777777" w:rsidTr="00017FAC">
        <w:trPr>
          <w:trHeight w:val="280"/>
          <w:jc w:val="center"/>
        </w:trPr>
        <w:tc>
          <w:tcPr>
            <w:tcW w:w="3433" w:type="dxa"/>
            <w:vMerge/>
            <w:tcBorders>
              <w:top w:val="single" w:sz="6" w:space="0" w:color="000000"/>
              <w:bottom w:val="single" w:sz="6" w:space="0" w:color="000000"/>
            </w:tcBorders>
            <w:shd w:val="clear" w:color="auto" w:fill="auto"/>
            <w:vAlign w:val="center"/>
          </w:tcPr>
          <w:p w14:paraId="12C84362"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b/>
                <w:sz w:val="20"/>
                <w:szCs w:val="20"/>
                <w:highlight w:val="yellow"/>
              </w:rPr>
            </w:pPr>
          </w:p>
        </w:tc>
        <w:tc>
          <w:tcPr>
            <w:tcW w:w="2565" w:type="dxa"/>
            <w:gridSpan w:val="2"/>
            <w:tcBorders>
              <w:top w:val="single" w:sz="6" w:space="0" w:color="000000"/>
              <w:bottom w:val="single" w:sz="6" w:space="0" w:color="000000"/>
            </w:tcBorders>
            <w:shd w:val="clear" w:color="auto" w:fill="auto"/>
          </w:tcPr>
          <w:p w14:paraId="27CDB043" w14:textId="265503EF" w:rsidR="006F36F0" w:rsidRPr="00182A49" w:rsidRDefault="006F36F0" w:rsidP="009460E6">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highlight w:val="yellow"/>
              </w:rPr>
            </w:pPr>
            <w:r w:rsidRPr="00182A49">
              <w:rPr>
                <w:rFonts w:ascii="Times New Roman" w:eastAsia="Times New Roman" w:hAnsi="Times New Roman" w:cs="Times New Roman"/>
                <w:sz w:val="20"/>
                <w:szCs w:val="20"/>
              </w:rPr>
              <w:t xml:space="preserve">On-Board as of </w:t>
            </w:r>
            <w:r w:rsidR="009460E6">
              <w:rPr>
                <w:rFonts w:ascii="Times New Roman" w:eastAsia="Times New Roman" w:hAnsi="Times New Roman" w:cs="Times New Roman"/>
                <w:sz w:val="20"/>
                <w:szCs w:val="20"/>
              </w:rPr>
              <w:t>May</w:t>
            </w:r>
            <w:r w:rsidRPr="00182A49">
              <w:rPr>
                <w:rFonts w:ascii="Times New Roman" w:eastAsia="Times New Roman" w:hAnsi="Times New Roman" w:cs="Times New Roman"/>
                <w:sz w:val="20"/>
                <w:szCs w:val="20"/>
              </w:rPr>
              <w:t xml:space="preserve"> 1, 20</w:t>
            </w:r>
            <w:r w:rsidR="009460E6">
              <w:rPr>
                <w:rFonts w:ascii="Times New Roman" w:eastAsia="Times New Roman" w:hAnsi="Times New Roman" w:cs="Times New Roman"/>
                <w:sz w:val="20"/>
                <w:szCs w:val="20"/>
              </w:rPr>
              <w:t>22</w:t>
            </w:r>
          </w:p>
        </w:tc>
        <w:tc>
          <w:tcPr>
            <w:tcW w:w="2565" w:type="dxa"/>
            <w:tcBorders>
              <w:top w:val="single" w:sz="6" w:space="0" w:color="000000"/>
              <w:bottom w:val="single" w:sz="6" w:space="0" w:color="000000"/>
            </w:tcBorders>
            <w:shd w:val="clear" w:color="auto" w:fill="auto"/>
          </w:tcPr>
          <w:p w14:paraId="18EFD3E2" w14:textId="77777777" w:rsidR="006F36F0" w:rsidRPr="0076020E"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rPr>
            </w:pPr>
            <w:r w:rsidRPr="007A1A6F">
              <w:rPr>
                <w:rFonts w:ascii="Times New Roman" w:eastAsia="Times New Roman" w:hAnsi="Times New Roman" w:cs="Times New Roman"/>
                <w:sz w:val="20"/>
                <w:szCs w:val="20"/>
              </w:rPr>
              <w:t xml:space="preserve">.20 safety/.30 health </w:t>
            </w:r>
          </w:p>
        </w:tc>
      </w:tr>
      <w:tr w:rsidR="006F36F0" w:rsidRPr="004A770E" w14:paraId="56E01FF7" w14:textId="77777777" w:rsidTr="00017FAC">
        <w:trPr>
          <w:trHeight w:val="280"/>
          <w:jc w:val="center"/>
        </w:trPr>
        <w:tc>
          <w:tcPr>
            <w:tcW w:w="3433" w:type="dxa"/>
            <w:vMerge w:val="restart"/>
            <w:tcBorders>
              <w:top w:val="single" w:sz="6" w:space="0" w:color="000000"/>
              <w:bottom w:val="single" w:sz="6" w:space="0" w:color="000000"/>
            </w:tcBorders>
            <w:shd w:val="clear" w:color="auto" w:fill="E0E0E0"/>
            <w:vAlign w:val="center"/>
          </w:tcPr>
          <w:p w14:paraId="7500736D"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b/>
                <w:sz w:val="20"/>
                <w:szCs w:val="20"/>
                <w:highlight w:val="yellow"/>
              </w:rPr>
            </w:pPr>
            <w:r w:rsidRPr="00182A49">
              <w:rPr>
                <w:rFonts w:ascii="Times New Roman" w:eastAsia="Times New Roman" w:hAnsi="Times New Roman" w:cs="Times New Roman"/>
                <w:b/>
                <w:sz w:val="20"/>
                <w:szCs w:val="20"/>
              </w:rPr>
              <w:t>Compliance Assistance</w:t>
            </w:r>
          </w:p>
        </w:tc>
        <w:tc>
          <w:tcPr>
            <w:tcW w:w="2565" w:type="dxa"/>
            <w:gridSpan w:val="2"/>
            <w:tcBorders>
              <w:top w:val="single" w:sz="6" w:space="0" w:color="000000"/>
              <w:bottom w:val="single" w:sz="6" w:space="0" w:color="000000"/>
            </w:tcBorders>
            <w:shd w:val="clear" w:color="auto" w:fill="E0E0E0"/>
          </w:tcPr>
          <w:p w14:paraId="2D590FB0"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highlight w:val="yellow"/>
              </w:rPr>
            </w:pPr>
            <w:r w:rsidRPr="00182A49">
              <w:rPr>
                <w:rFonts w:ascii="Times New Roman" w:eastAsia="Times New Roman" w:hAnsi="Times New Roman" w:cs="Times New Roman"/>
                <w:sz w:val="20"/>
                <w:szCs w:val="20"/>
              </w:rPr>
              <w:t>Allocated Positions</w:t>
            </w:r>
          </w:p>
        </w:tc>
        <w:tc>
          <w:tcPr>
            <w:tcW w:w="2565" w:type="dxa"/>
            <w:tcBorders>
              <w:top w:val="single" w:sz="6" w:space="0" w:color="000000"/>
              <w:bottom w:val="single" w:sz="6" w:space="0" w:color="000000"/>
            </w:tcBorders>
            <w:shd w:val="clear" w:color="auto" w:fill="E0E0E0"/>
          </w:tcPr>
          <w:p w14:paraId="4CBBACC7" w14:textId="77777777" w:rsidR="006F36F0" w:rsidRPr="0076020E"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rPr>
            </w:pPr>
            <w:r w:rsidRPr="007A1A6F">
              <w:rPr>
                <w:rFonts w:ascii="Times New Roman" w:eastAsia="Times New Roman" w:hAnsi="Times New Roman" w:cs="Times New Roman"/>
                <w:sz w:val="20"/>
                <w:szCs w:val="20"/>
              </w:rPr>
              <w:t xml:space="preserve">7.0 CAS </w:t>
            </w:r>
          </w:p>
        </w:tc>
      </w:tr>
      <w:tr w:rsidR="006F36F0" w:rsidRPr="004A770E" w14:paraId="303F0D3D" w14:textId="77777777" w:rsidTr="00017FAC">
        <w:trPr>
          <w:trHeight w:val="280"/>
          <w:jc w:val="center"/>
        </w:trPr>
        <w:tc>
          <w:tcPr>
            <w:tcW w:w="3433" w:type="dxa"/>
            <w:vMerge/>
            <w:tcBorders>
              <w:top w:val="single" w:sz="6" w:space="0" w:color="000000"/>
              <w:bottom w:val="single" w:sz="6" w:space="0" w:color="000000"/>
            </w:tcBorders>
            <w:shd w:val="clear" w:color="auto" w:fill="E0E0E0"/>
            <w:vAlign w:val="center"/>
          </w:tcPr>
          <w:p w14:paraId="6F37201E"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b/>
                <w:sz w:val="20"/>
                <w:szCs w:val="20"/>
                <w:highlight w:val="yellow"/>
              </w:rPr>
            </w:pPr>
          </w:p>
        </w:tc>
        <w:tc>
          <w:tcPr>
            <w:tcW w:w="2565" w:type="dxa"/>
            <w:gridSpan w:val="2"/>
            <w:tcBorders>
              <w:top w:val="single" w:sz="6" w:space="0" w:color="000000"/>
              <w:bottom w:val="single" w:sz="6" w:space="0" w:color="000000"/>
            </w:tcBorders>
            <w:shd w:val="clear" w:color="auto" w:fill="E0E0E0"/>
          </w:tcPr>
          <w:p w14:paraId="30D8137D" w14:textId="06C4BBA9" w:rsidR="006F36F0" w:rsidRPr="00182A49" w:rsidRDefault="006F36F0" w:rsidP="009460E6">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highlight w:val="yellow"/>
              </w:rPr>
            </w:pPr>
            <w:r w:rsidRPr="00182A49">
              <w:rPr>
                <w:rFonts w:ascii="Times New Roman" w:eastAsia="Times New Roman" w:hAnsi="Times New Roman" w:cs="Times New Roman"/>
                <w:sz w:val="20"/>
                <w:szCs w:val="20"/>
              </w:rPr>
              <w:t xml:space="preserve">On-Board as of </w:t>
            </w:r>
            <w:r w:rsidR="009460E6">
              <w:rPr>
                <w:rFonts w:ascii="Times New Roman" w:eastAsia="Times New Roman" w:hAnsi="Times New Roman" w:cs="Times New Roman"/>
                <w:sz w:val="20"/>
                <w:szCs w:val="20"/>
              </w:rPr>
              <w:t>May</w:t>
            </w:r>
            <w:r w:rsidRPr="00182A49">
              <w:rPr>
                <w:rFonts w:ascii="Times New Roman" w:eastAsia="Times New Roman" w:hAnsi="Times New Roman" w:cs="Times New Roman"/>
                <w:sz w:val="20"/>
                <w:szCs w:val="20"/>
              </w:rPr>
              <w:t xml:space="preserve"> 1, 20</w:t>
            </w:r>
            <w:r w:rsidR="009460E6">
              <w:rPr>
                <w:rFonts w:ascii="Times New Roman" w:eastAsia="Times New Roman" w:hAnsi="Times New Roman" w:cs="Times New Roman"/>
                <w:sz w:val="20"/>
                <w:szCs w:val="20"/>
              </w:rPr>
              <w:t>22</w:t>
            </w:r>
          </w:p>
        </w:tc>
        <w:tc>
          <w:tcPr>
            <w:tcW w:w="2565" w:type="dxa"/>
            <w:tcBorders>
              <w:top w:val="single" w:sz="6" w:space="0" w:color="000000"/>
              <w:bottom w:val="single" w:sz="6" w:space="0" w:color="000000"/>
            </w:tcBorders>
            <w:shd w:val="clear" w:color="auto" w:fill="E0E0E0"/>
          </w:tcPr>
          <w:p w14:paraId="6C706E29" w14:textId="1D2BB0FB" w:rsidR="006F36F0" w:rsidRPr="0076020E" w:rsidRDefault="00861F09"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CAS</w:t>
            </w:r>
          </w:p>
        </w:tc>
      </w:tr>
      <w:tr w:rsidR="006F36F0" w:rsidRPr="004A770E" w14:paraId="10962983" w14:textId="77777777" w:rsidTr="00017FAC">
        <w:trPr>
          <w:trHeight w:val="370"/>
          <w:jc w:val="center"/>
        </w:trPr>
        <w:tc>
          <w:tcPr>
            <w:tcW w:w="3433" w:type="dxa"/>
            <w:tcBorders>
              <w:top w:val="single" w:sz="6" w:space="0" w:color="000000"/>
              <w:bottom w:val="single" w:sz="6" w:space="0" w:color="000000"/>
            </w:tcBorders>
            <w:shd w:val="clear" w:color="auto" w:fill="auto"/>
            <w:vAlign w:val="center"/>
          </w:tcPr>
          <w:p w14:paraId="7DEB97D3"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b/>
                <w:sz w:val="20"/>
                <w:szCs w:val="20"/>
                <w:highlight w:val="yellow"/>
              </w:rPr>
            </w:pPr>
            <w:r w:rsidRPr="00182A49">
              <w:rPr>
                <w:rFonts w:ascii="Times New Roman" w:eastAsia="Times New Roman" w:hAnsi="Times New Roman" w:cs="Times New Roman"/>
                <w:b/>
                <w:sz w:val="20"/>
                <w:szCs w:val="20"/>
              </w:rPr>
              <w:t>Covered Workers</w:t>
            </w:r>
          </w:p>
        </w:tc>
        <w:tc>
          <w:tcPr>
            <w:tcW w:w="5130" w:type="dxa"/>
            <w:gridSpan w:val="3"/>
            <w:tcBorders>
              <w:top w:val="single" w:sz="6" w:space="0" w:color="000000"/>
              <w:bottom w:val="single" w:sz="6" w:space="0" w:color="000000"/>
            </w:tcBorders>
            <w:shd w:val="clear" w:color="auto" w:fill="auto"/>
            <w:vAlign w:val="center"/>
          </w:tcPr>
          <w:p w14:paraId="522C8278" w14:textId="2EB63137" w:rsidR="006F36F0" w:rsidRPr="00182A49" w:rsidRDefault="006F36F0" w:rsidP="00AF7963">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highlight w:val="yellow"/>
              </w:rPr>
            </w:pPr>
            <w:r w:rsidRPr="00182A49">
              <w:rPr>
                <w:rFonts w:ascii="Times New Roman" w:eastAsia="Times New Roman" w:hAnsi="Times New Roman" w:cs="Times New Roman"/>
                <w:sz w:val="20"/>
                <w:szCs w:val="20"/>
              </w:rPr>
              <w:t>3.</w:t>
            </w:r>
            <w:r w:rsidR="00AF7963">
              <w:rPr>
                <w:rFonts w:ascii="Times New Roman" w:eastAsia="Times New Roman" w:hAnsi="Times New Roman" w:cs="Times New Roman"/>
                <w:sz w:val="20"/>
                <w:szCs w:val="20"/>
              </w:rPr>
              <w:t>73</w:t>
            </w:r>
            <w:r w:rsidRPr="00182A49">
              <w:rPr>
                <w:rFonts w:ascii="Times New Roman" w:eastAsia="Times New Roman" w:hAnsi="Times New Roman" w:cs="Times New Roman"/>
                <w:sz w:val="20"/>
                <w:szCs w:val="20"/>
              </w:rPr>
              <w:t xml:space="preserve"> million</w:t>
            </w:r>
          </w:p>
        </w:tc>
      </w:tr>
      <w:tr w:rsidR="006F36F0" w:rsidRPr="004A770E" w14:paraId="4D644768" w14:textId="77777777" w:rsidTr="00017FAC">
        <w:trPr>
          <w:trHeight w:val="370"/>
          <w:jc w:val="center"/>
        </w:trPr>
        <w:tc>
          <w:tcPr>
            <w:tcW w:w="3433" w:type="dxa"/>
            <w:tcBorders>
              <w:top w:val="single" w:sz="6" w:space="0" w:color="000000"/>
              <w:bottom w:val="single" w:sz="6" w:space="0" w:color="000000"/>
            </w:tcBorders>
            <w:shd w:val="clear" w:color="auto" w:fill="E0E0E0"/>
            <w:vAlign w:val="center"/>
          </w:tcPr>
          <w:p w14:paraId="6BC339FD"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b/>
                <w:sz w:val="20"/>
                <w:szCs w:val="20"/>
                <w:highlight w:val="yellow"/>
              </w:rPr>
            </w:pPr>
            <w:r w:rsidRPr="00182A49">
              <w:rPr>
                <w:rFonts w:ascii="Times New Roman" w:eastAsia="Times New Roman" w:hAnsi="Times New Roman" w:cs="Times New Roman"/>
                <w:b/>
                <w:sz w:val="20"/>
                <w:szCs w:val="20"/>
              </w:rPr>
              <w:t>Covered Establishments</w:t>
            </w:r>
          </w:p>
        </w:tc>
        <w:tc>
          <w:tcPr>
            <w:tcW w:w="5130" w:type="dxa"/>
            <w:gridSpan w:val="3"/>
            <w:tcBorders>
              <w:top w:val="single" w:sz="6" w:space="0" w:color="000000"/>
              <w:bottom w:val="single" w:sz="6" w:space="0" w:color="000000"/>
            </w:tcBorders>
            <w:shd w:val="clear" w:color="auto" w:fill="E0E0E0"/>
            <w:vAlign w:val="center"/>
          </w:tcPr>
          <w:p w14:paraId="3B948FFA" w14:textId="4CECF256" w:rsidR="006F36F0" w:rsidRPr="00182A49" w:rsidRDefault="006F36F0" w:rsidP="00AF7963">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highlight w:val="yellow"/>
              </w:rPr>
            </w:pPr>
            <w:r w:rsidRPr="00796E96">
              <w:rPr>
                <w:rFonts w:ascii="Times New Roman" w:eastAsia="Times New Roman" w:hAnsi="Times New Roman" w:cs="Times New Roman"/>
                <w:sz w:val="20"/>
                <w:szCs w:val="20"/>
              </w:rPr>
              <w:t>2</w:t>
            </w:r>
            <w:r w:rsidR="00AF7963">
              <w:rPr>
                <w:rFonts w:ascii="Times New Roman" w:eastAsia="Times New Roman" w:hAnsi="Times New Roman" w:cs="Times New Roman"/>
                <w:sz w:val="20"/>
                <w:szCs w:val="20"/>
              </w:rPr>
              <w:t>80</w:t>
            </w:r>
            <w:r w:rsidRPr="00796E96">
              <w:rPr>
                <w:rFonts w:ascii="Times New Roman" w:eastAsia="Times New Roman" w:hAnsi="Times New Roman" w:cs="Times New Roman"/>
                <w:sz w:val="20"/>
                <w:szCs w:val="20"/>
              </w:rPr>
              <w:t>,</w:t>
            </w:r>
            <w:r w:rsidR="00AF7963">
              <w:rPr>
                <w:rFonts w:ascii="Times New Roman" w:eastAsia="Times New Roman" w:hAnsi="Times New Roman" w:cs="Times New Roman"/>
                <w:sz w:val="20"/>
                <w:szCs w:val="20"/>
              </w:rPr>
              <w:t>681</w:t>
            </w:r>
          </w:p>
        </w:tc>
      </w:tr>
      <w:tr w:rsidR="006F36F0" w:rsidRPr="004A770E" w14:paraId="0331400B" w14:textId="77777777" w:rsidTr="00017FAC">
        <w:trPr>
          <w:trHeight w:val="370"/>
          <w:jc w:val="center"/>
        </w:trPr>
        <w:tc>
          <w:tcPr>
            <w:tcW w:w="3433" w:type="dxa"/>
            <w:tcBorders>
              <w:top w:val="single" w:sz="6" w:space="0" w:color="000000"/>
              <w:bottom w:val="single" w:sz="6" w:space="0" w:color="000000"/>
            </w:tcBorders>
            <w:shd w:val="clear" w:color="auto" w:fill="E0E0E0"/>
            <w:vAlign w:val="center"/>
          </w:tcPr>
          <w:p w14:paraId="1B14359A"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b/>
                <w:sz w:val="20"/>
                <w:szCs w:val="20"/>
                <w:highlight w:val="yellow"/>
              </w:rPr>
            </w:pPr>
            <w:r w:rsidRPr="00182A49">
              <w:rPr>
                <w:rFonts w:ascii="Times New Roman" w:eastAsia="Times New Roman" w:hAnsi="Times New Roman" w:cs="Times New Roman"/>
                <w:b/>
                <w:sz w:val="20"/>
                <w:szCs w:val="20"/>
              </w:rPr>
              <w:t>Coverage</w:t>
            </w:r>
          </w:p>
        </w:tc>
        <w:tc>
          <w:tcPr>
            <w:tcW w:w="5130" w:type="dxa"/>
            <w:gridSpan w:val="3"/>
            <w:tcBorders>
              <w:top w:val="single" w:sz="6" w:space="0" w:color="000000"/>
              <w:bottom w:val="single" w:sz="6" w:space="0" w:color="000000"/>
            </w:tcBorders>
            <w:shd w:val="clear" w:color="auto" w:fill="E0E0E0"/>
            <w:vAlign w:val="center"/>
          </w:tcPr>
          <w:p w14:paraId="71592019" w14:textId="77777777" w:rsidR="006F36F0" w:rsidRPr="00182A49" w:rsidRDefault="006F36F0" w:rsidP="00017FAC">
            <w:pPr>
              <w:widowControl w:val="0"/>
              <w:tabs>
                <w:tab w:val="left" w:pos="-1080"/>
                <w:tab w:val="left" w:pos="-630"/>
                <w:tab w:val="left" w:pos="-270"/>
                <w:tab w:val="left" w:pos="60"/>
                <w:tab w:val="left" w:pos="1890"/>
                <w:tab w:val="left" w:pos="2520"/>
                <w:tab w:val="left" w:pos="3240"/>
                <w:tab w:val="left" w:pos="3960"/>
                <w:tab w:val="left" w:pos="4770"/>
                <w:tab w:val="left" w:pos="5580"/>
                <w:tab w:val="left" w:pos="6210"/>
                <w:tab w:val="left" w:pos="6930"/>
                <w:tab w:val="left" w:pos="7650"/>
                <w:tab w:val="left" w:pos="8370"/>
                <w:tab w:val="left" w:pos="9090"/>
                <w:tab w:val="left" w:pos="9810"/>
              </w:tabs>
              <w:autoSpaceDE w:val="0"/>
              <w:autoSpaceDN w:val="0"/>
              <w:adjustRightInd w:val="0"/>
              <w:spacing w:after="0" w:line="240" w:lineRule="auto"/>
              <w:ind w:right="288"/>
              <w:jc w:val="center"/>
              <w:rPr>
                <w:rFonts w:ascii="Times New Roman" w:eastAsia="Times New Roman" w:hAnsi="Times New Roman" w:cs="Times New Roman"/>
                <w:sz w:val="20"/>
                <w:szCs w:val="20"/>
                <w:highlight w:val="yellow"/>
              </w:rPr>
            </w:pPr>
            <w:r w:rsidRPr="00182A49">
              <w:rPr>
                <w:rFonts w:ascii="Times New Roman" w:eastAsia="Times New Roman" w:hAnsi="Times New Roman" w:cs="Times New Roman"/>
                <w:color w:val="000000"/>
                <w:sz w:val="20"/>
                <w:szCs w:val="20"/>
              </w:rPr>
              <w:t>State and local government and private sector workplaces within the state, with the exception of federal workers, the United States Postal Service, private sector maritime, federal military facilities, and other federal enclaves where the state has ceded coverage to the federal government.</w:t>
            </w:r>
          </w:p>
        </w:tc>
      </w:tr>
    </w:tbl>
    <w:p w14:paraId="13729B46" w14:textId="77777777" w:rsidR="006F36F0" w:rsidRDefault="006F36F0">
      <w:pPr>
        <w:rPr>
          <w:u w:val="single"/>
        </w:rPr>
      </w:pPr>
    </w:p>
    <w:p w14:paraId="2EBB8587" w14:textId="77777777" w:rsidR="001E1BB8" w:rsidRDefault="001E1BB8">
      <w:pPr>
        <w:rPr>
          <w:u w:val="single"/>
        </w:rPr>
      </w:pPr>
      <w:r w:rsidRPr="001E1BB8">
        <w:rPr>
          <w:u w:val="single"/>
        </w:rPr>
        <w:t>VOSH Laws and Regulations</w:t>
      </w:r>
    </w:p>
    <w:p w14:paraId="6AFE6641" w14:textId="77777777" w:rsidR="00E64E86" w:rsidRDefault="001E1BB8" w:rsidP="001E1BB8">
      <w:r>
        <w:lastRenderedPageBreak/>
        <w:t>The VOSH Program administers occupational safety and health activities in the Commonwealth through the Virginia State Plan agreement with federal OSHA as required by Va. Code §40.1-1.  The VOSH program is required by the OSH Act to be “at least as effective as” federal OSHA (29 USC 667(c))</w:t>
      </w:r>
      <w:r w:rsidR="005A3B51">
        <w:t xml:space="preserve"> and is monitored by OSHA on an annual basis</w:t>
      </w:r>
      <w:r>
        <w:t>.</w:t>
      </w:r>
      <w:r w:rsidR="005A3B51">
        <w:t xml:space="preserve">  Financial audits occur every two to three years.</w:t>
      </w:r>
      <w:r w:rsidR="006F36F0">
        <w:t xml:space="preserve">  </w:t>
      </w:r>
      <w:r w:rsidR="00E64E86">
        <w:t>In accordance with §40.1-22</w:t>
      </w:r>
      <w:r w:rsidR="00E64E86" w:rsidRPr="00E64E86">
        <w:t xml:space="preserve">, the Virginia Safety and Health Codes Board </w:t>
      </w:r>
      <w:r w:rsidR="00E64E86">
        <w:t>is charged with adopting occupational</w:t>
      </w:r>
      <w:r w:rsidR="00E64E86" w:rsidRPr="00E64E86">
        <w:t xml:space="preserve"> safety and health standards</w:t>
      </w:r>
      <w:r w:rsidR="00E64E86">
        <w:t xml:space="preserve"> and regulations applicable to Virginia employers.</w:t>
      </w:r>
    </w:p>
    <w:p w14:paraId="3CA5C021" w14:textId="77777777" w:rsidR="001E1BB8" w:rsidRDefault="001E1BB8" w:rsidP="001E1BB8">
      <w:r w:rsidRPr="001E1BB8">
        <w:t xml:space="preserve">The majority of VOSH </w:t>
      </w:r>
      <w:r>
        <w:t>laws and regulations are identical to OSHA</w:t>
      </w:r>
      <w:r w:rsidRPr="001E1BB8">
        <w:t xml:space="preserve">.  However, VOSH has enacted unique </w:t>
      </w:r>
      <w:r>
        <w:t xml:space="preserve">laws and </w:t>
      </w:r>
      <w:r w:rsidRPr="001E1BB8">
        <w:t>regulations covering ov</w:t>
      </w:r>
      <w:r w:rsidR="003776DD">
        <w:t>erhead high voltage line safety;</w:t>
      </w:r>
      <w:r w:rsidRPr="001E1BB8">
        <w:t xml:space="preserve"> </w:t>
      </w:r>
      <w:r w:rsidR="003776DD">
        <w:t xml:space="preserve">tree trimming operations; </w:t>
      </w:r>
      <w:r w:rsidRPr="001E1BB8">
        <w:t>fa</w:t>
      </w:r>
      <w:r w:rsidR="003776DD">
        <w:t>ll protection in steel erection;</w:t>
      </w:r>
      <w:r w:rsidRPr="001E1BB8">
        <w:t xml:space="preserve"> reverse signal operation in co</w:t>
      </w:r>
      <w:r w:rsidR="003776DD">
        <w:t>nstruction and general industry;</w:t>
      </w:r>
      <w:r w:rsidRPr="001E1BB8">
        <w:t xml:space="preserve"> compliance with manufacturer’s instruction for vehicles, machinery, tools and equipment in general industry, constru</w:t>
      </w:r>
      <w:r w:rsidR="003776DD">
        <w:t>ction, maritime and agriculture;</w:t>
      </w:r>
      <w:r w:rsidRPr="001E1BB8">
        <w:t xml:space="preserve"> and </w:t>
      </w:r>
      <w:r w:rsidR="003776DD" w:rsidRPr="003776DD">
        <w:t>confined spaces in the telecommunication industry</w:t>
      </w:r>
      <w:r w:rsidR="003776DD">
        <w:t xml:space="preserve">. </w:t>
      </w:r>
      <w:r w:rsidRPr="001E1BB8">
        <w:t xml:space="preserve"> </w:t>
      </w:r>
    </w:p>
    <w:p w14:paraId="3DC876D9" w14:textId="77777777" w:rsidR="00477F7B" w:rsidRDefault="00477F7B" w:rsidP="001E1BB8">
      <w:r>
        <w:t>VOSH also has a</w:t>
      </w:r>
      <w:r w:rsidRPr="00477F7B">
        <w:t>n abatement verification regulation that requires not only abatement certification (i.e., the employer’s signed statement that abatement has occurred), but also requires employers to provide photographs, receipts, purchase orders, etc., as verification that a hazard was abated.</w:t>
      </w:r>
    </w:p>
    <w:p w14:paraId="4E8439E6" w14:textId="77777777" w:rsidR="00B72818" w:rsidRPr="001E1BB8" w:rsidRDefault="001E1BB8" w:rsidP="00B72818">
      <w:pPr>
        <w:rPr>
          <w:u w:val="single"/>
        </w:rPr>
      </w:pPr>
      <w:r>
        <w:rPr>
          <w:u w:val="single"/>
        </w:rPr>
        <w:t>Demographic Profile</w:t>
      </w:r>
    </w:p>
    <w:p w14:paraId="41AE08F1" w14:textId="2B02E195" w:rsidR="004A770E" w:rsidRDefault="00B72818" w:rsidP="00B72818">
      <w:r w:rsidRPr="00B72818">
        <w:t>Under Virginia’s State Plan, VOSH has jurisdiction over approximately 3.</w:t>
      </w:r>
      <w:r w:rsidR="00AF7963">
        <w:t>73</w:t>
      </w:r>
      <w:r w:rsidRPr="00B72818">
        <w:t xml:space="preserve"> million workers in over </w:t>
      </w:r>
      <w:r w:rsidRPr="00667C01">
        <w:t>2</w:t>
      </w:r>
      <w:r w:rsidR="00AF7963">
        <w:t>80</w:t>
      </w:r>
      <w:r w:rsidRPr="00667C01">
        <w:t>,000</w:t>
      </w:r>
      <w:r w:rsidRPr="00B72818">
        <w:t xml:space="preserve"> establishments in covered industries:</w:t>
      </w:r>
    </w:p>
    <w:tbl>
      <w:tblPr>
        <w:tblW w:w="8640" w:type="dxa"/>
        <w:tblInd w:w="715" w:type="dxa"/>
        <w:shd w:val="clear" w:color="auto" w:fill="F2DBDB" w:themeFill="accent2" w:themeFillTint="33"/>
        <w:tblLook w:val="04A0" w:firstRow="1" w:lastRow="0" w:firstColumn="1" w:lastColumn="0" w:noHBand="0" w:noVBand="1"/>
      </w:tblPr>
      <w:tblGrid>
        <w:gridCol w:w="4223"/>
        <w:gridCol w:w="216"/>
        <w:gridCol w:w="1139"/>
        <w:gridCol w:w="1681"/>
        <w:gridCol w:w="1381"/>
      </w:tblGrid>
      <w:tr w:rsidR="00AF7963" w:rsidRPr="00972850" w14:paraId="4E14451B" w14:textId="77777777" w:rsidTr="00AF7963">
        <w:trPr>
          <w:trHeight w:val="573"/>
        </w:trPr>
        <w:tc>
          <w:tcPr>
            <w:tcW w:w="4223" w:type="dxa"/>
            <w:tcBorders>
              <w:top w:val="single" w:sz="4" w:space="0" w:color="9BC2E6"/>
              <w:left w:val="single" w:sz="4" w:space="0" w:color="9BC2E6"/>
              <w:bottom w:val="single" w:sz="4" w:space="0" w:color="9BC2E6"/>
              <w:right w:val="nil"/>
            </w:tcBorders>
            <w:shd w:val="clear" w:color="auto" w:fill="F2DBDB" w:themeFill="accent2" w:themeFillTint="33"/>
            <w:vAlign w:val="bottom"/>
            <w:hideMark/>
          </w:tcPr>
          <w:p w14:paraId="1F4B4667" w14:textId="77777777" w:rsidR="00AF7963" w:rsidRPr="003651D9" w:rsidRDefault="00AF7963" w:rsidP="007943D5">
            <w:pPr>
              <w:rPr>
                <w:rFonts w:ascii="Calibri" w:hAnsi="Calibri" w:cs="Calibri"/>
                <w:b/>
                <w:color w:val="000000"/>
              </w:rPr>
            </w:pPr>
            <w:r w:rsidRPr="003651D9">
              <w:rPr>
                <w:rFonts w:ascii="Calibri" w:hAnsi="Calibri" w:cs="Calibri"/>
                <w:b/>
                <w:color w:val="000000"/>
              </w:rPr>
              <w:t>Industry</w:t>
            </w:r>
          </w:p>
        </w:tc>
        <w:tc>
          <w:tcPr>
            <w:tcW w:w="1355"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25D8A773" w14:textId="77777777" w:rsidR="00AF7963" w:rsidRPr="003651D9" w:rsidRDefault="00AF7963" w:rsidP="007943D5">
            <w:pPr>
              <w:jc w:val="both"/>
              <w:rPr>
                <w:rFonts w:ascii="Calibri" w:hAnsi="Calibri" w:cs="Calibri"/>
                <w:b/>
                <w:color w:val="000000"/>
              </w:rPr>
            </w:pPr>
            <w:r w:rsidRPr="003651D9">
              <w:rPr>
                <w:rFonts w:ascii="Calibri" w:hAnsi="Calibri" w:cs="Calibri"/>
                <w:b/>
                <w:color w:val="000000"/>
              </w:rPr>
              <w:t>Industry Code</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039CABF1" w14:textId="77777777" w:rsidR="00AF7963" w:rsidRPr="003651D9" w:rsidRDefault="00AF7963" w:rsidP="007943D5">
            <w:pPr>
              <w:rPr>
                <w:rFonts w:ascii="Calibri" w:hAnsi="Calibri" w:cs="Calibri"/>
                <w:b/>
                <w:color w:val="000000"/>
              </w:rPr>
            </w:pPr>
            <w:r w:rsidRPr="003651D9">
              <w:rPr>
                <w:rFonts w:ascii="Calibri" w:hAnsi="Calibri" w:cs="Calibri"/>
                <w:b/>
                <w:color w:val="000000"/>
              </w:rPr>
              <w:t>Establishments</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2C7CE2C4" w14:textId="77777777" w:rsidR="00AF7963" w:rsidRPr="003651D9" w:rsidRDefault="00AF7963" w:rsidP="007943D5">
            <w:pPr>
              <w:rPr>
                <w:rFonts w:ascii="Calibri" w:hAnsi="Calibri" w:cs="Calibri"/>
                <w:b/>
                <w:color w:val="000000"/>
              </w:rPr>
            </w:pPr>
            <w:r w:rsidRPr="003651D9">
              <w:rPr>
                <w:rFonts w:ascii="Calibri" w:hAnsi="Calibri" w:cs="Calibri"/>
                <w:b/>
                <w:color w:val="000000"/>
              </w:rPr>
              <w:t>Employment</w:t>
            </w:r>
          </w:p>
        </w:tc>
      </w:tr>
      <w:tr w:rsidR="00AF7963" w:rsidRPr="00972850" w14:paraId="239CB77C" w14:textId="77777777" w:rsidTr="00AF7963">
        <w:trPr>
          <w:trHeight w:val="286"/>
        </w:trPr>
        <w:tc>
          <w:tcPr>
            <w:tcW w:w="4439" w:type="dxa"/>
            <w:gridSpan w:val="2"/>
            <w:tcBorders>
              <w:top w:val="single" w:sz="4" w:space="0" w:color="9BC2E6"/>
              <w:left w:val="single" w:sz="4" w:space="0" w:color="9BC2E6"/>
              <w:bottom w:val="single" w:sz="4" w:space="0" w:color="9BC2E6"/>
              <w:right w:val="nil"/>
            </w:tcBorders>
            <w:shd w:val="clear" w:color="auto" w:fill="F2DBDB" w:themeFill="accent2" w:themeFillTint="33"/>
            <w:vAlign w:val="bottom"/>
            <w:hideMark/>
          </w:tcPr>
          <w:p w14:paraId="7AABF6B8" w14:textId="77777777" w:rsidR="00AF7963" w:rsidRPr="003651D9" w:rsidRDefault="00AF7963" w:rsidP="007943D5">
            <w:pPr>
              <w:rPr>
                <w:rFonts w:ascii="Calibri" w:hAnsi="Calibri" w:cs="Calibri"/>
                <w:color w:val="000000"/>
              </w:rPr>
            </w:pPr>
            <w:r w:rsidRPr="003651D9">
              <w:rPr>
                <w:rFonts w:ascii="Calibri" w:hAnsi="Calibri" w:cs="Calibri"/>
                <w:color w:val="000000"/>
              </w:rPr>
              <w:t>Total, All Industries</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3224EFD9"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0</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4E122D2D"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280681</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2A5BECEB"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3735061</w:t>
            </w:r>
          </w:p>
        </w:tc>
      </w:tr>
      <w:tr w:rsidR="00AF7963" w:rsidRPr="00972850" w14:paraId="2915CD35" w14:textId="77777777" w:rsidTr="00AF7963">
        <w:trPr>
          <w:trHeight w:val="573"/>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4E37C7CB" w14:textId="77777777" w:rsidR="00AF7963" w:rsidRPr="003651D9" w:rsidRDefault="00AF7963" w:rsidP="007943D5">
            <w:pPr>
              <w:rPr>
                <w:rFonts w:ascii="Calibri" w:hAnsi="Calibri" w:cs="Calibri"/>
                <w:color w:val="000000"/>
              </w:rPr>
            </w:pPr>
            <w:r w:rsidRPr="003651D9">
              <w:rPr>
                <w:rFonts w:ascii="Calibri" w:hAnsi="Calibri" w:cs="Calibri"/>
                <w:color w:val="000000"/>
              </w:rPr>
              <w:t>Agriculture, Forestry, Fishing and Hunting</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4CF895FB"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11</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779E92D9"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1769</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197498C7"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13239</w:t>
            </w:r>
          </w:p>
        </w:tc>
      </w:tr>
      <w:tr w:rsidR="00AF7963" w:rsidRPr="00972850" w14:paraId="21092730" w14:textId="77777777" w:rsidTr="00AF7963">
        <w:trPr>
          <w:trHeight w:val="287"/>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446E2599" w14:textId="77777777" w:rsidR="00AF7963" w:rsidRPr="003651D9" w:rsidRDefault="00AF7963" w:rsidP="007943D5">
            <w:pPr>
              <w:rPr>
                <w:rFonts w:ascii="Calibri" w:hAnsi="Calibri" w:cs="Calibri"/>
                <w:color w:val="000000"/>
              </w:rPr>
            </w:pPr>
            <w:r w:rsidRPr="003651D9">
              <w:rPr>
                <w:rFonts w:ascii="Calibri" w:hAnsi="Calibri" w:cs="Calibri"/>
                <w:color w:val="000000"/>
              </w:rPr>
              <w:t>Mining, Quarrying, and Oil and Gas Extraction</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50A53307"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21</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6CA36237"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288</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52FBCD8B"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4904</w:t>
            </w:r>
          </w:p>
        </w:tc>
      </w:tr>
      <w:tr w:rsidR="00AF7963" w:rsidRPr="00972850" w14:paraId="1BA66BB4" w14:textId="77777777" w:rsidTr="00AF7963">
        <w:trPr>
          <w:trHeight w:val="341"/>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7731202B" w14:textId="77777777" w:rsidR="00AF7963" w:rsidRPr="003651D9" w:rsidRDefault="00AF7963" w:rsidP="007943D5">
            <w:pPr>
              <w:rPr>
                <w:rFonts w:ascii="Calibri" w:hAnsi="Calibri" w:cs="Calibri"/>
                <w:color w:val="000000"/>
              </w:rPr>
            </w:pPr>
            <w:r w:rsidRPr="003651D9">
              <w:rPr>
                <w:rFonts w:ascii="Calibri" w:hAnsi="Calibri" w:cs="Calibri"/>
                <w:color w:val="000000"/>
              </w:rPr>
              <w:t>Other Services (except Public Administration)</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32AC199E"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81</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0F5F8FF4"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29449</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6022370A"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123778</w:t>
            </w:r>
          </w:p>
        </w:tc>
      </w:tr>
      <w:tr w:rsidR="00AF7963" w:rsidRPr="00972850" w14:paraId="6B740A05" w14:textId="77777777" w:rsidTr="00AF7963">
        <w:trPr>
          <w:trHeight w:val="286"/>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5A7E8F89" w14:textId="77777777" w:rsidR="00AF7963" w:rsidRPr="003651D9" w:rsidRDefault="00AF7963" w:rsidP="007943D5">
            <w:pPr>
              <w:rPr>
                <w:rFonts w:ascii="Calibri" w:hAnsi="Calibri" w:cs="Calibri"/>
                <w:color w:val="000000"/>
              </w:rPr>
            </w:pPr>
            <w:r w:rsidRPr="003651D9">
              <w:rPr>
                <w:rFonts w:ascii="Calibri" w:hAnsi="Calibri" w:cs="Calibri"/>
                <w:color w:val="000000"/>
              </w:rPr>
              <w:t>Accommodation and Food Services</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44556EFC"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72</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1C8F88D3"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17649</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4980C0DF"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279468</w:t>
            </w:r>
          </w:p>
        </w:tc>
      </w:tr>
      <w:tr w:rsidR="00AF7963" w:rsidRPr="00972850" w14:paraId="3862A350" w14:textId="77777777" w:rsidTr="00AF7963">
        <w:trPr>
          <w:trHeight w:val="286"/>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5DB147F1" w14:textId="77777777" w:rsidR="00AF7963" w:rsidRPr="003651D9" w:rsidRDefault="00AF7963" w:rsidP="007943D5">
            <w:pPr>
              <w:rPr>
                <w:rFonts w:ascii="Calibri" w:hAnsi="Calibri" w:cs="Calibri"/>
                <w:color w:val="000000"/>
              </w:rPr>
            </w:pPr>
            <w:r w:rsidRPr="003651D9">
              <w:rPr>
                <w:rFonts w:ascii="Calibri" w:hAnsi="Calibri" w:cs="Calibri"/>
                <w:color w:val="000000"/>
              </w:rPr>
              <w:t>Utilities</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7521D891"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22</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2E7E21B9"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578</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37E0712D"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18249</w:t>
            </w:r>
          </w:p>
        </w:tc>
      </w:tr>
      <w:tr w:rsidR="00AF7963" w:rsidRPr="00972850" w14:paraId="66A199C7" w14:textId="77777777" w:rsidTr="00AF7963">
        <w:trPr>
          <w:trHeight w:val="286"/>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3B201758" w14:textId="77777777" w:rsidR="00AF7963" w:rsidRPr="003651D9" w:rsidRDefault="00AF7963" w:rsidP="007943D5">
            <w:pPr>
              <w:rPr>
                <w:rFonts w:ascii="Calibri" w:hAnsi="Calibri" w:cs="Calibri"/>
                <w:color w:val="000000"/>
              </w:rPr>
            </w:pPr>
            <w:r w:rsidRPr="003651D9">
              <w:rPr>
                <w:rFonts w:ascii="Calibri" w:hAnsi="Calibri" w:cs="Calibri"/>
                <w:color w:val="000000"/>
              </w:rPr>
              <w:t>Real Estate and Rental and Leasing</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592C584B"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53</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15442079"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10687</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719E72A8"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53321</w:t>
            </w:r>
          </w:p>
        </w:tc>
      </w:tr>
      <w:tr w:rsidR="00AF7963" w:rsidRPr="00972850" w14:paraId="3702C1BE" w14:textId="77777777" w:rsidTr="00AF7963">
        <w:trPr>
          <w:trHeight w:val="286"/>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60956625" w14:textId="77777777" w:rsidR="00AF7963" w:rsidRPr="003651D9" w:rsidRDefault="00AF7963" w:rsidP="007943D5">
            <w:pPr>
              <w:rPr>
                <w:rFonts w:ascii="Calibri" w:hAnsi="Calibri" w:cs="Calibri"/>
                <w:color w:val="000000"/>
              </w:rPr>
            </w:pPr>
            <w:r w:rsidRPr="003651D9">
              <w:rPr>
                <w:rFonts w:ascii="Calibri" w:hAnsi="Calibri" w:cs="Calibri"/>
                <w:color w:val="000000"/>
              </w:rPr>
              <w:t>Arts, Entertainment, and Recreation</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5E7C8723"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71</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6A59208E"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3610</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7842D56D"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59013</w:t>
            </w:r>
          </w:p>
        </w:tc>
      </w:tr>
      <w:tr w:rsidR="00AF7963" w:rsidRPr="00972850" w14:paraId="6666BC7F" w14:textId="77777777" w:rsidTr="00AF7963">
        <w:trPr>
          <w:trHeight w:val="286"/>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7FCF5556" w14:textId="77777777" w:rsidR="00AF7963" w:rsidRPr="003651D9" w:rsidRDefault="00AF7963" w:rsidP="007943D5">
            <w:pPr>
              <w:rPr>
                <w:rFonts w:ascii="Calibri" w:hAnsi="Calibri" w:cs="Calibri"/>
                <w:color w:val="000000"/>
              </w:rPr>
            </w:pPr>
            <w:r w:rsidRPr="003651D9">
              <w:rPr>
                <w:rFonts w:ascii="Calibri" w:hAnsi="Calibri" w:cs="Calibri"/>
                <w:color w:val="000000"/>
              </w:rPr>
              <w:t>Retail Trade</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5009B0BD"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44-45</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1ECE1D1A"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25493</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643F2B23"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391874</w:t>
            </w:r>
          </w:p>
        </w:tc>
      </w:tr>
      <w:tr w:rsidR="00AF7963" w:rsidRPr="00972850" w14:paraId="14216B4B" w14:textId="77777777" w:rsidTr="00AF7963">
        <w:trPr>
          <w:trHeight w:val="286"/>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0E5A4BBA" w14:textId="77777777" w:rsidR="00AF7963" w:rsidRPr="003651D9" w:rsidRDefault="00AF7963" w:rsidP="007943D5">
            <w:pPr>
              <w:rPr>
                <w:rFonts w:ascii="Calibri" w:hAnsi="Calibri" w:cs="Calibri"/>
                <w:color w:val="000000"/>
              </w:rPr>
            </w:pPr>
            <w:r w:rsidRPr="003651D9">
              <w:rPr>
                <w:rFonts w:ascii="Calibri" w:hAnsi="Calibri" w:cs="Calibri"/>
                <w:color w:val="000000"/>
              </w:rPr>
              <w:t>Wholesale Trade</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3917CE27"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42</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614C6EC1"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10923</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4C41D1FB"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104061</w:t>
            </w:r>
          </w:p>
        </w:tc>
      </w:tr>
      <w:tr w:rsidR="00AF7963" w:rsidRPr="00972850" w14:paraId="768D507B" w14:textId="77777777" w:rsidTr="00AF7963">
        <w:trPr>
          <w:trHeight w:val="286"/>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611DDF4E" w14:textId="77777777" w:rsidR="00AF7963" w:rsidRPr="003651D9" w:rsidRDefault="00AF7963" w:rsidP="007943D5">
            <w:pPr>
              <w:rPr>
                <w:rFonts w:ascii="Calibri" w:hAnsi="Calibri" w:cs="Calibri"/>
                <w:color w:val="000000"/>
              </w:rPr>
            </w:pPr>
            <w:r w:rsidRPr="003651D9">
              <w:rPr>
                <w:rFonts w:ascii="Calibri" w:hAnsi="Calibri" w:cs="Calibri"/>
                <w:color w:val="000000"/>
              </w:rPr>
              <w:t>Construction</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520CA2FA"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23</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49D54363"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21477</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1586FC64"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211669</w:t>
            </w:r>
          </w:p>
        </w:tc>
      </w:tr>
      <w:tr w:rsidR="00AF7963" w:rsidRPr="00972850" w14:paraId="5EE45D5F" w14:textId="77777777" w:rsidTr="00AF7963">
        <w:trPr>
          <w:trHeight w:val="286"/>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26557BD1" w14:textId="77777777" w:rsidR="00AF7963" w:rsidRPr="003651D9" w:rsidRDefault="00AF7963" w:rsidP="007943D5">
            <w:pPr>
              <w:rPr>
                <w:rFonts w:ascii="Calibri" w:hAnsi="Calibri" w:cs="Calibri"/>
                <w:color w:val="000000"/>
              </w:rPr>
            </w:pPr>
            <w:r w:rsidRPr="003651D9">
              <w:rPr>
                <w:rFonts w:ascii="Calibri" w:hAnsi="Calibri" w:cs="Calibri"/>
                <w:color w:val="000000"/>
              </w:rPr>
              <w:t>Information</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387BC197"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51</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7EBE8E53"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5027</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6F670980"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69336</w:t>
            </w:r>
          </w:p>
        </w:tc>
      </w:tr>
      <w:tr w:rsidR="00AF7963" w:rsidRPr="00972850" w14:paraId="13C517C5" w14:textId="77777777" w:rsidTr="00AF7963">
        <w:trPr>
          <w:trHeight w:val="286"/>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79DEF8AC" w14:textId="77777777" w:rsidR="00AF7963" w:rsidRPr="003651D9" w:rsidRDefault="00AF7963" w:rsidP="007943D5">
            <w:pPr>
              <w:rPr>
                <w:rFonts w:ascii="Calibri" w:hAnsi="Calibri" w:cs="Calibri"/>
                <w:color w:val="000000"/>
              </w:rPr>
            </w:pPr>
            <w:r w:rsidRPr="003651D9">
              <w:rPr>
                <w:rFonts w:ascii="Calibri" w:hAnsi="Calibri" w:cs="Calibri"/>
                <w:color w:val="000000"/>
              </w:rPr>
              <w:lastRenderedPageBreak/>
              <w:t>Transportation and Warehousing</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79F6E5A7"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48-49</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0FD52B96"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6476</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7FF5CCF7"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153523</w:t>
            </w:r>
          </w:p>
        </w:tc>
      </w:tr>
      <w:tr w:rsidR="00AF7963" w:rsidRPr="00972850" w14:paraId="0B7A1B14" w14:textId="77777777" w:rsidTr="00AF7963">
        <w:trPr>
          <w:trHeight w:val="573"/>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0B2D93BF" w14:textId="77777777" w:rsidR="00AF7963" w:rsidRPr="003651D9" w:rsidRDefault="00AF7963" w:rsidP="007943D5">
            <w:pPr>
              <w:rPr>
                <w:rFonts w:ascii="Calibri" w:hAnsi="Calibri" w:cs="Calibri"/>
                <w:color w:val="000000"/>
              </w:rPr>
            </w:pPr>
            <w:r w:rsidRPr="003651D9">
              <w:rPr>
                <w:rFonts w:ascii="Calibri" w:hAnsi="Calibri" w:cs="Calibri"/>
                <w:color w:val="000000"/>
              </w:rPr>
              <w:t>Administrative and Support and Waste Management</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6E89BC2F"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56</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350540F3"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14398</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25997715"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236590</w:t>
            </w:r>
          </w:p>
        </w:tc>
      </w:tr>
      <w:tr w:rsidR="00AF7963" w:rsidRPr="00972850" w14:paraId="76A4B44C" w14:textId="77777777" w:rsidTr="00AF7963">
        <w:trPr>
          <w:trHeight w:val="286"/>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666D7573" w14:textId="77777777" w:rsidR="00AF7963" w:rsidRPr="003651D9" w:rsidRDefault="00AF7963" w:rsidP="007943D5">
            <w:pPr>
              <w:rPr>
                <w:rFonts w:ascii="Calibri" w:hAnsi="Calibri" w:cs="Calibri"/>
                <w:color w:val="000000"/>
              </w:rPr>
            </w:pPr>
            <w:r w:rsidRPr="003651D9">
              <w:rPr>
                <w:rFonts w:ascii="Calibri" w:hAnsi="Calibri" w:cs="Calibri"/>
                <w:color w:val="000000"/>
              </w:rPr>
              <w:t>Health Care and Social Assistance</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103FBCE8"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62</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783EDAFB"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46026</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1E63D30F"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485651</w:t>
            </w:r>
          </w:p>
        </w:tc>
      </w:tr>
      <w:tr w:rsidR="00AF7963" w:rsidRPr="00972850" w14:paraId="741320E2" w14:textId="77777777" w:rsidTr="00AF7963">
        <w:trPr>
          <w:trHeight w:val="286"/>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27A5BD40" w14:textId="77777777" w:rsidR="00AF7963" w:rsidRPr="003651D9" w:rsidRDefault="00AF7963" w:rsidP="007943D5">
            <w:pPr>
              <w:rPr>
                <w:rFonts w:ascii="Calibri" w:hAnsi="Calibri" w:cs="Calibri"/>
                <w:color w:val="000000"/>
              </w:rPr>
            </w:pPr>
            <w:r w:rsidRPr="003651D9">
              <w:rPr>
                <w:rFonts w:ascii="Calibri" w:hAnsi="Calibri" w:cs="Calibri"/>
                <w:color w:val="000000"/>
              </w:rPr>
              <w:t>Finance and Insurance</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1C59FA9F"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52</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42F06C58"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12148</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1C7949DB"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141726</w:t>
            </w:r>
          </w:p>
        </w:tc>
      </w:tr>
      <w:tr w:rsidR="00AF7963" w:rsidRPr="00972850" w14:paraId="2E9AE201" w14:textId="77777777" w:rsidTr="00AF7963">
        <w:trPr>
          <w:trHeight w:val="286"/>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1CE18580" w14:textId="77777777" w:rsidR="00AF7963" w:rsidRPr="003651D9" w:rsidRDefault="00AF7963" w:rsidP="007943D5">
            <w:pPr>
              <w:rPr>
                <w:rFonts w:ascii="Calibri" w:hAnsi="Calibri" w:cs="Calibri"/>
                <w:color w:val="000000"/>
              </w:rPr>
            </w:pPr>
            <w:r w:rsidRPr="003651D9">
              <w:rPr>
                <w:rFonts w:ascii="Calibri" w:hAnsi="Calibri" w:cs="Calibri"/>
                <w:color w:val="000000"/>
              </w:rPr>
              <w:t>Manufacturing</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12CB3BAC"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31-33</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19BCE37E"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7019</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7E70207A"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243384</w:t>
            </w:r>
          </w:p>
        </w:tc>
      </w:tr>
      <w:tr w:rsidR="00AF7963" w:rsidRPr="00972850" w14:paraId="3BDDC412" w14:textId="77777777" w:rsidTr="00AF7963">
        <w:trPr>
          <w:trHeight w:val="286"/>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06DD199B" w14:textId="77777777" w:rsidR="00AF7963" w:rsidRPr="003651D9" w:rsidRDefault="00AF7963" w:rsidP="007943D5">
            <w:pPr>
              <w:rPr>
                <w:rFonts w:ascii="Calibri" w:hAnsi="Calibri" w:cs="Calibri"/>
                <w:color w:val="000000"/>
              </w:rPr>
            </w:pPr>
            <w:r w:rsidRPr="003651D9">
              <w:rPr>
                <w:rFonts w:ascii="Calibri" w:hAnsi="Calibri" w:cs="Calibri"/>
                <w:color w:val="000000"/>
              </w:rPr>
              <w:t>Educational Services</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6B2C0F98"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61</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145F3494"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4166</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2370DD12"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336591</w:t>
            </w:r>
          </w:p>
        </w:tc>
      </w:tr>
      <w:tr w:rsidR="00AF7963" w:rsidRPr="00972850" w14:paraId="07155C6C" w14:textId="77777777" w:rsidTr="00AF7963">
        <w:trPr>
          <w:trHeight w:val="188"/>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45B7B9C9" w14:textId="77777777" w:rsidR="00AF7963" w:rsidRPr="003651D9" w:rsidRDefault="00AF7963" w:rsidP="007943D5">
            <w:pPr>
              <w:rPr>
                <w:rFonts w:ascii="Calibri" w:hAnsi="Calibri" w:cs="Calibri"/>
                <w:color w:val="000000"/>
              </w:rPr>
            </w:pPr>
            <w:r w:rsidRPr="003651D9">
              <w:rPr>
                <w:rFonts w:ascii="Calibri" w:hAnsi="Calibri" w:cs="Calibri"/>
                <w:color w:val="000000"/>
              </w:rPr>
              <w:t>Management of Companies and Enterprises</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345F264B"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55</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414CCFA8"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2357</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3AC733A7"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79287</w:t>
            </w:r>
          </w:p>
        </w:tc>
      </w:tr>
      <w:tr w:rsidR="00AF7963" w:rsidRPr="00972850" w14:paraId="256D9234" w14:textId="77777777" w:rsidTr="00AF7963">
        <w:trPr>
          <w:trHeight w:val="296"/>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59874B0A" w14:textId="77777777" w:rsidR="00AF7963" w:rsidRPr="003651D9" w:rsidRDefault="00AF7963" w:rsidP="007943D5">
            <w:pPr>
              <w:rPr>
                <w:rFonts w:ascii="Calibri" w:hAnsi="Calibri" w:cs="Calibri"/>
                <w:color w:val="000000"/>
              </w:rPr>
            </w:pPr>
            <w:r w:rsidRPr="003651D9">
              <w:rPr>
                <w:rFonts w:ascii="Calibri" w:hAnsi="Calibri" w:cs="Calibri"/>
                <w:color w:val="000000"/>
              </w:rPr>
              <w:t>Professional, Scientific, and Technical Services</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36569420"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54</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327D7322"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43427</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11B69B39"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443618</w:t>
            </w:r>
          </w:p>
        </w:tc>
      </w:tr>
      <w:tr w:rsidR="00AF7963" w:rsidRPr="00972850" w14:paraId="4F2BB03F" w14:textId="77777777" w:rsidTr="00AF7963">
        <w:trPr>
          <w:trHeight w:val="286"/>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778EAD14" w14:textId="77777777" w:rsidR="00AF7963" w:rsidRPr="003651D9" w:rsidRDefault="00AF7963" w:rsidP="007943D5">
            <w:pPr>
              <w:rPr>
                <w:rFonts w:ascii="Calibri" w:hAnsi="Calibri" w:cs="Calibri"/>
                <w:color w:val="000000"/>
              </w:rPr>
            </w:pPr>
            <w:r w:rsidRPr="003651D9">
              <w:rPr>
                <w:rFonts w:ascii="Calibri" w:hAnsi="Calibri" w:cs="Calibri"/>
                <w:color w:val="000000"/>
              </w:rPr>
              <w:t>Public Administration</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3792D074"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92</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1653B31B"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4290</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240AD8CB"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261538</w:t>
            </w:r>
          </w:p>
        </w:tc>
      </w:tr>
      <w:tr w:rsidR="00AF7963" w:rsidRPr="00972850" w14:paraId="62F3DB44" w14:textId="77777777" w:rsidTr="00AF7963">
        <w:trPr>
          <w:trHeight w:val="286"/>
        </w:trPr>
        <w:tc>
          <w:tcPr>
            <w:tcW w:w="4439" w:type="dxa"/>
            <w:gridSpan w:val="2"/>
            <w:tcBorders>
              <w:top w:val="single" w:sz="4" w:space="0" w:color="9BC2E6"/>
              <w:left w:val="nil"/>
              <w:bottom w:val="single" w:sz="4" w:space="0" w:color="9BC2E6"/>
              <w:right w:val="nil"/>
            </w:tcBorders>
            <w:shd w:val="clear" w:color="auto" w:fill="F2DBDB" w:themeFill="accent2" w:themeFillTint="33"/>
            <w:vAlign w:val="bottom"/>
            <w:hideMark/>
          </w:tcPr>
          <w:p w14:paraId="5A154C2F" w14:textId="77777777" w:rsidR="00AF7963" w:rsidRPr="003651D9" w:rsidRDefault="00AF7963" w:rsidP="007943D5">
            <w:pPr>
              <w:rPr>
                <w:rFonts w:ascii="Calibri" w:hAnsi="Calibri" w:cs="Calibri"/>
                <w:color w:val="000000"/>
              </w:rPr>
            </w:pPr>
            <w:r w:rsidRPr="003651D9">
              <w:rPr>
                <w:rFonts w:ascii="Calibri" w:hAnsi="Calibri" w:cs="Calibri"/>
                <w:color w:val="000000"/>
              </w:rPr>
              <w:t>Unclassified establishments</w:t>
            </w:r>
          </w:p>
        </w:tc>
        <w:tc>
          <w:tcPr>
            <w:tcW w:w="1139" w:type="dxa"/>
            <w:tcBorders>
              <w:top w:val="single" w:sz="4" w:space="0" w:color="9BC2E6"/>
              <w:left w:val="nil"/>
              <w:bottom w:val="single" w:sz="4" w:space="0" w:color="9BC2E6"/>
              <w:right w:val="nil"/>
            </w:tcBorders>
            <w:shd w:val="clear" w:color="auto" w:fill="F2DBDB" w:themeFill="accent2" w:themeFillTint="33"/>
            <w:vAlign w:val="bottom"/>
            <w:hideMark/>
          </w:tcPr>
          <w:p w14:paraId="7E18851B" w14:textId="77777777" w:rsidR="00AF7963" w:rsidRPr="003651D9" w:rsidRDefault="00AF7963" w:rsidP="007943D5">
            <w:pPr>
              <w:jc w:val="both"/>
              <w:rPr>
                <w:rFonts w:ascii="Calibri" w:hAnsi="Calibri" w:cs="Calibri"/>
                <w:color w:val="000000"/>
              </w:rPr>
            </w:pPr>
            <w:r w:rsidRPr="003651D9">
              <w:rPr>
                <w:rFonts w:ascii="Calibri" w:hAnsi="Calibri" w:cs="Calibri"/>
                <w:color w:val="000000"/>
              </w:rPr>
              <w:t>99</w:t>
            </w:r>
          </w:p>
        </w:tc>
        <w:tc>
          <w:tcPr>
            <w:tcW w:w="1681" w:type="dxa"/>
            <w:tcBorders>
              <w:top w:val="single" w:sz="4" w:space="0" w:color="9BC2E6"/>
              <w:left w:val="nil"/>
              <w:bottom w:val="single" w:sz="4" w:space="0" w:color="9BC2E6"/>
              <w:right w:val="nil"/>
            </w:tcBorders>
            <w:shd w:val="clear" w:color="auto" w:fill="F2DBDB" w:themeFill="accent2" w:themeFillTint="33"/>
            <w:noWrap/>
            <w:vAlign w:val="bottom"/>
            <w:hideMark/>
          </w:tcPr>
          <w:p w14:paraId="0DB75B71"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13424</w:t>
            </w:r>
          </w:p>
        </w:tc>
        <w:tc>
          <w:tcPr>
            <w:tcW w:w="1381" w:type="dxa"/>
            <w:tcBorders>
              <w:top w:val="single" w:sz="4" w:space="0" w:color="9BC2E6"/>
              <w:left w:val="nil"/>
              <w:bottom w:val="single" w:sz="4" w:space="0" w:color="9BC2E6"/>
              <w:right w:val="nil"/>
            </w:tcBorders>
            <w:shd w:val="clear" w:color="auto" w:fill="F2DBDB" w:themeFill="accent2" w:themeFillTint="33"/>
            <w:noWrap/>
            <w:vAlign w:val="bottom"/>
            <w:hideMark/>
          </w:tcPr>
          <w:p w14:paraId="4E3BB0A0" w14:textId="77777777" w:rsidR="00AF7963" w:rsidRPr="003651D9" w:rsidRDefault="00AF7963" w:rsidP="007943D5">
            <w:pPr>
              <w:jc w:val="right"/>
              <w:rPr>
                <w:rFonts w:ascii="Calibri" w:hAnsi="Calibri" w:cs="Calibri"/>
                <w:color w:val="000000"/>
              </w:rPr>
            </w:pPr>
            <w:r w:rsidRPr="003651D9">
              <w:rPr>
                <w:rFonts w:ascii="Calibri" w:hAnsi="Calibri" w:cs="Calibri"/>
                <w:color w:val="000000"/>
              </w:rPr>
              <w:t>24241</w:t>
            </w:r>
          </w:p>
        </w:tc>
      </w:tr>
      <w:tr w:rsidR="00AF7963" w:rsidRPr="00972850" w14:paraId="7EBA68CD" w14:textId="77777777" w:rsidTr="00AF7963">
        <w:trPr>
          <w:trHeight w:val="286"/>
        </w:trPr>
        <w:tc>
          <w:tcPr>
            <w:tcW w:w="8640" w:type="dxa"/>
            <w:gridSpan w:val="5"/>
            <w:tcBorders>
              <w:top w:val="single" w:sz="4" w:space="0" w:color="9BC2E6"/>
              <w:left w:val="nil"/>
              <w:bottom w:val="single" w:sz="4" w:space="0" w:color="9BC2E6"/>
              <w:right w:val="nil"/>
            </w:tcBorders>
            <w:shd w:val="clear" w:color="auto" w:fill="F2DBDB" w:themeFill="accent2" w:themeFillTint="33"/>
            <w:vAlign w:val="bottom"/>
            <w:hideMark/>
          </w:tcPr>
          <w:p w14:paraId="402FA42F" w14:textId="77777777" w:rsidR="00AF7963" w:rsidRPr="003651D9" w:rsidRDefault="00AF7963" w:rsidP="007943D5">
            <w:pPr>
              <w:rPr>
                <w:sz w:val="18"/>
                <w:szCs w:val="18"/>
              </w:rPr>
            </w:pPr>
            <w:r w:rsidRPr="003651D9">
              <w:rPr>
                <w:rFonts w:ascii="Calibri" w:hAnsi="Calibri" w:cs="Calibri"/>
                <w:color w:val="000000"/>
                <w:sz w:val="18"/>
                <w:szCs w:val="18"/>
              </w:rPr>
              <w:t xml:space="preserve">Source: </w:t>
            </w:r>
            <w:r w:rsidRPr="003651D9">
              <w:rPr>
                <w:sz w:val="18"/>
                <w:szCs w:val="18"/>
              </w:rPr>
              <w:t>Virginia Quarterly Census of Employment and Wages (QCEW), Third Quarter 2020</w:t>
            </w:r>
          </w:p>
        </w:tc>
      </w:tr>
    </w:tbl>
    <w:p w14:paraId="69DA8E0F" w14:textId="77777777" w:rsidR="00AF7963" w:rsidRDefault="00AF7963" w:rsidP="00667C01">
      <w:pPr>
        <w:widowControl w:val="0"/>
        <w:autoSpaceDE w:val="0"/>
        <w:autoSpaceDN w:val="0"/>
        <w:adjustRightInd w:val="0"/>
        <w:spacing w:after="0" w:line="240" w:lineRule="auto"/>
        <w:rPr>
          <w:rFonts w:eastAsia="Times New Roman" w:cstheme="minorHAnsi"/>
          <w:sz w:val="18"/>
          <w:szCs w:val="18"/>
        </w:rPr>
      </w:pPr>
    </w:p>
    <w:p w14:paraId="1DC01E59" w14:textId="77777777" w:rsidR="00364B6F" w:rsidRDefault="00364B6F">
      <w:r>
        <w:rPr>
          <w:u w:val="single"/>
        </w:rPr>
        <w:t>Agency Programs</w:t>
      </w:r>
    </w:p>
    <w:p w14:paraId="6E590BFA" w14:textId="77777777" w:rsidR="006D4C4B" w:rsidRPr="006D4C4B" w:rsidRDefault="006D4C4B">
      <w:pPr>
        <w:rPr>
          <w:b/>
        </w:rPr>
      </w:pPr>
      <w:r w:rsidRPr="006D4C4B">
        <w:rPr>
          <w:b/>
        </w:rPr>
        <w:t>Compliance</w:t>
      </w:r>
    </w:p>
    <w:p w14:paraId="692D793E" w14:textId="77777777" w:rsidR="00364B6F" w:rsidRDefault="00364B6F">
      <w:r w:rsidRPr="00364B6F">
        <w:t>VOSH consists of two major units: compliance and cooperative programs.  The compliance unit inspects places of work; issues citations</w:t>
      </w:r>
      <w:r w:rsidR="007065BF">
        <w:t>,</w:t>
      </w:r>
      <w:r w:rsidRPr="00364B6F">
        <w:t xml:space="preserve"> penalties</w:t>
      </w:r>
      <w:r w:rsidR="001947E4">
        <w:t>,</w:t>
      </w:r>
      <w:r w:rsidR="007065BF">
        <w:t xml:space="preserve"> and abatement dates</w:t>
      </w:r>
      <w:r w:rsidRPr="00364B6F">
        <w:t xml:space="preserve"> for violations of established occupational standards; and responds to fatalities, accidents, and worker complaints about workp</w:t>
      </w:r>
      <w:r>
        <w:t>lace safety and health hazards.</w:t>
      </w:r>
    </w:p>
    <w:p w14:paraId="10913072" w14:textId="77777777" w:rsidR="00BD5EFE" w:rsidRDefault="00BD5EFE" w:rsidP="00BD5EFE">
      <w:r>
        <w:t xml:space="preserve">Scheduling of inspections is accomplished through an administrative plan, which prioritizes our inspections as follows: </w:t>
      </w:r>
    </w:p>
    <w:p w14:paraId="2CFC2EA0" w14:textId="77777777" w:rsidR="00BD5EFE" w:rsidRDefault="00BD5EFE" w:rsidP="00BD5EFE">
      <w:pPr>
        <w:spacing w:after="0"/>
      </w:pPr>
      <w:r>
        <w:t>•</w:t>
      </w:r>
      <w:r>
        <w:tab/>
        <w:t>imminent danger situations;</w:t>
      </w:r>
    </w:p>
    <w:p w14:paraId="61958637" w14:textId="77777777" w:rsidR="00BD5EFE" w:rsidRDefault="00BD5EFE" w:rsidP="00BD5EFE">
      <w:pPr>
        <w:spacing w:after="0"/>
      </w:pPr>
      <w:r>
        <w:t>•</w:t>
      </w:r>
      <w:r>
        <w:tab/>
        <w:t>fatality/accident inspections;</w:t>
      </w:r>
    </w:p>
    <w:p w14:paraId="404AE0DE" w14:textId="77777777" w:rsidR="00BD5EFE" w:rsidRDefault="00BD5EFE" w:rsidP="00BD5EFE">
      <w:pPr>
        <w:spacing w:after="0"/>
      </w:pPr>
      <w:r>
        <w:t>•</w:t>
      </w:r>
      <w:r>
        <w:tab/>
        <w:t>employee complaints or referrals from a knowledgeable source; and</w:t>
      </w:r>
    </w:p>
    <w:p w14:paraId="13A18C47" w14:textId="77777777" w:rsidR="00BD5EFE" w:rsidRDefault="00BD5EFE" w:rsidP="00BD5EFE">
      <w:pPr>
        <w:spacing w:after="0"/>
      </w:pPr>
      <w:r>
        <w:t>•</w:t>
      </w:r>
      <w:r>
        <w:tab/>
        <w:t>programmed/planned inspections.</w:t>
      </w:r>
    </w:p>
    <w:p w14:paraId="378F3B49" w14:textId="77777777" w:rsidR="00BD5EFE" w:rsidRDefault="00BD5EFE" w:rsidP="00BD5EFE">
      <w:pPr>
        <w:spacing w:after="0"/>
      </w:pPr>
    </w:p>
    <w:p w14:paraId="0CE241E7" w14:textId="77777777" w:rsidR="00BD5EFE" w:rsidRDefault="00BD5EFE" w:rsidP="00BD5EFE">
      <w:r>
        <w:t xml:space="preserve">Programmed/planned inspections consist of General Schedule and Special Emphasis inspections.  General Schedule inspections are initiated from a list of high hazard industries in a random manner and are conducted only when there are no higher priority inspections available.  The VOSH Program has a General Schedule for the Manufacturing Industry and Construction.   </w:t>
      </w:r>
    </w:p>
    <w:p w14:paraId="5F070159" w14:textId="77777777" w:rsidR="00247B6E" w:rsidRDefault="00BD5EFE" w:rsidP="00247B6E">
      <w:r>
        <w:lastRenderedPageBreak/>
        <w:t xml:space="preserve">Special Emphasis inspection programs are developed either by </w:t>
      </w:r>
      <w:r w:rsidR="00247B6E">
        <w:t xml:space="preserve">the </w:t>
      </w:r>
      <w:r>
        <w:t>VOSH</w:t>
      </w:r>
      <w:r w:rsidR="00247B6E">
        <w:rPr>
          <w:rStyle w:val="FootnoteReference"/>
        </w:rPr>
        <w:footnoteReference w:id="1"/>
      </w:r>
      <w:r>
        <w:t xml:space="preserve"> program</w:t>
      </w:r>
      <w:r w:rsidR="00247B6E">
        <w:t xml:space="preserve"> or federal OSHA</w:t>
      </w:r>
      <w:r w:rsidR="00247B6E">
        <w:rPr>
          <w:rStyle w:val="FootnoteReference"/>
        </w:rPr>
        <w:footnoteReference w:id="2"/>
      </w:r>
      <w:r>
        <w:t xml:space="preserve"> and are designed to address employers in industries with high rates of injuries or illnesses or a specific safety or health hazard with identified high hazard working conditions.</w:t>
      </w:r>
      <w:r w:rsidR="001E1BB8">
        <w:t xml:space="preserve">  </w:t>
      </w:r>
    </w:p>
    <w:p w14:paraId="2ACBA9A5" w14:textId="77777777" w:rsidR="007C620E" w:rsidRPr="007C620E" w:rsidRDefault="00364B6F">
      <w:pPr>
        <w:rPr>
          <w:u w:val="single"/>
        </w:rPr>
      </w:pPr>
      <w:r w:rsidRPr="007C620E">
        <w:rPr>
          <w:u w:val="single"/>
        </w:rPr>
        <w:t xml:space="preserve">Violations </w:t>
      </w:r>
      <w:r w:rsidR="007C620E" w:rsidRPr="007C620E">
        <w:rPr>
          <w:u w:val="single"/>
        </w:rPr>
        <w:t>and Penalties</w:t>
      </w:r>
      <w:r w:rsidR="002B2D42">
        <w:rPr>
          <w:rStyle w:val="FootnoteReference"/>
          <w:u w:val="single"/>
        </w:rPr>
        <w:footnoteReference w:id="3"/>
      </w:r>
    </w:p>
    <w:tbl>
      <w:tblPr>
        <w:tblStyle w:val="TableGrid"/>
        <w:tblW w:w="0" w:type="auto"/>
        <w:tblInd w:w="108" w:type="dxa"/>
        <w:tblLook w:val="04A0" w:firstRow="1" w:lastRow="0" w:firstColumn="1" w:lastColumn="0" w:noHBand="0" w:noVBand="1"/>
      </w:tblPr>
      <w:tblGrid>
        <w:gridCol w:w="3084"/>
        <w:gridCol w:w="2226"/>
        <w:gridCol w:w="2610"/>
      </w:tblGrid>
      <w:tr w:rsidR="007C620E" w14:paraId="288EF3D7" w14:textId="77777777" w:rsidTr="00AB4F01">
        <w:trPr>
          <w:trHeight w:hRule="exact" w:val="432"/>
        </w:trPr>
        <w:tc>
          <w:tcPr>
            <w:tcW w:w="3084" w:type="dxa"/>
          </w:tcPr>
          <w:p w14:paraId="6237F183" w14:textId="77777777" w:rsidR="007C620E" w:rsidRPr="002B2D42" w:rsidRDefault="007C620E">
            <w:pPr>
              <w:rPr>
                <w:b/>
              </w:rPr>
            </w:pPr>
            <w:r w:rsidRPr="002B2D42">
              <w:rPr>
                <w:b/>
              </w:rPr>
              <w:t>Type of Violation</w:t>
            </w:r>
          </w:p>
        </w:tc>
        <w:tc>
          <w:tcPr>
            <w:tcW w:w="2226" w:type="dxa"/>
          </w:tcPr>
          <w:p w14:paraId="17390EE0" w14:textId="77777777" w:rsidR="007C620E" w:rsidRPr="002B2D42" w:rsidRDefault="007C620E">
            <w:pPr>
              <w:rPr>
                <w:b/>
              </w:rPr>
            </w:pPr>
            <w:r w:rsidRPr="002B2D42">
              <w:rPr>
                <w:b/>
              </w:rPr>
              <w:t>Minimum Penalty</w:t>
            </w:r>
          </w:p>
        </w:tc>
        <w:tc>
          <w:tcPr>
            <w:tcW w:w="2610" w:type="dxa"/>
          </w:tcPr>
          <w:p w14:paraId="02FC6A84" w14:textId="77777777" w:rsidR="007C620E" w:rsidRPr="002B2D42" w:rsidRDefault="007C620E">
            <w:pPr>
              <w:rPr>
                <w:b/>
              </w:rPr>
            </w:pPr>
            <w:r w:rsidRPr="002B2D42">
              <w:rPr>
                <w:b/>
              </w:rPr>
              <w:t>Maximum Penalty</w:t>
            </w:r>
          </w:p>
        </w:tc>
      </w:tr>
      <w:tr w:rsidR="007C620E" w14:paraId="67CDC4B4" w14:textId="77777777" w:rsidTr="00AB4F01">
        <w:tc>
          <w:tcPr>
            <w:tcW w:w="3084" w:type="dxa"/>
          </w:tcPr>
          <w:p w14:paraId="0F2D4731" w14:textId="77777777" w:rsidR="007C620E" w:rsidRPr="002B2D42" w:rsidRDefault="007C620E">
            <w:pPr>
              <w:rPr>
                <w:b/>
              </w:rPr>
            </w:pPr>
            <w:r w:rsidRPr="002B2D42">
              <w:rPr>
                <w:b/>
              </w:rPr>
              <w:t>Serious</w:t>
            </w:r>
          </w:p>
        </w:tc>
        <w:tc>
          <w:tcPr>
            <w:tcW w:w="2226" w:type="dxa"/>
          </w:tcPr>
          <w:p w14:paraId="5710E33D" w14:textId="77777777" w:rsidR="007C620E" w:rsidRDefault="007C620E" w:rsidP="000E3FA5">
            <w:r>
              <w:t>$</w:t>
            </w:r>
            <w:r w:rsidR="000E3FA5">
              <w:t>6</w:t>
            </w:r>
            <w:r>
              <w:t>00</w:t>
            </w:r>
          </w:p>
        </w:tc>
        <w:tc>
          <w:tcPr>
            <w:tcW w:w="2610" w:type="dxa"/>
          </w:tcPr>
          <w:p w14:paraId="3DEA7D18" w14:textId="44805060" w:rsidR="007C620E" w:rsidRDefault="007C620E" w:rsidP="009460E6">
            <w:r>
              <w:t>$</w:t>
            </w:r>
            <w:r w:rsidR="009460E6">
              <w:t>13,434</w:t>
            </w:r>
          </w:p>
        </w:tc>
      </w:tr>
      <w:tr w:rsidR="007C620E" w14:paraId="6E7A7FE6" w14:textId="77777777" w:rsidTr="00AB4F01">
        <w:tc>
          <w:tcPr>
            <w:tcW w:w="3084" w:type="dxa"/>
          </w:tcPr>
          <w:p w14:paraId="5C001610" w14:textId="77777777" w:rsidR="007C620E" w:rsidRPr="002B2D42" w:rsidRDefault="007C620E">
            <w:pPr>
              <w:rPr>
                <w:b/>
              </w:rPr>
            </w:pPr>
            <w:r w:rsidRPr="002B2D42">
              <w:rPr>
                <w:b/>
              </w:rPr>
              <w:t>Willful</w:t>
            </w:r>
          </w:p>
        </w:tc>
        <w:tc>
          <w:tcPr>
            <w:tcW w:w="2226" w:type="dxa"/>
          </w:tcPr>
          <w:p w14:paraId="0A5B5A81" w14:textId="77777777" w:rsidR="007C620E" w:rsidRDefault="006D75DC" w:rsidP="000E3FA5">
            <w:r>
              <w:t>$</w:t>
            </w:r>
            <w:r w:rsidR="000E3FA5">
              <w:t>10</w:t>
            </w:r>
            <w:r>
              <w:t>,000</w:t>
            </w:r>
          </w:p>
        </w:tc>
        <w:tc>
          <w:tcPr>
            <w:tcW w:w="2610" w:type="dxa"/>
          </w:tcPr>
          <w:p w14:paraId="6DABAF8C" w14:textId="099859AD" w:rsidR="007C620E" w:rsidRDefault="007C620E" w:rsidP="009460E6">
            <w:r>
              <w:t>$</w:t>
            </w:r>
            <w:r w:rsidR="009460E6">
              <w:t>134,333</w:t>
            </w:r>
          </w:p>
        </w:tc>
      </w:tr>
      <w:tr w:rsidR="007C620E" w14:paraId="7BADA342" w14:textId="77777777" w:rsidTr="00AB4F01">
        <w:tc>
          <w:tcPr>
            <w:tcW w:w="3084" w:type="dxa"/>
          </w:tcPr>
          <w:p w14:paraId="6C898613" w14:textId="77777777" w:rsidR="007C620E" w:rsidRPr="002B2D42" w:rsidRDefault="007C620E">
            <w:pPr>
              <w:rPr>
                <w:b/>
              </w:rPr>
            </w:pPr>
            <w:r w:rsidRPr="002B2D42">
              <w:rPr>
                <w:b/>
              </w:rPr>
              <w:t>Repeat</w:t>
            </w:r>
          </w:p>
        </w:tc>
        <w:tc>
          <w:tcPr>
            <w:tcW w:w="2226" w:type="dxa"/>
          </w:tcPr>
          <w:p w14:paraId="72E979EA" w14:textId="77777777" w:rsidR="007C620E" w:rsidRDefault="007C620E">
            <w:r>
              <w:t>N/A</w:t>
            </w:r>
          </w:p>
        </w:tc>
        <w:tc>
          <w:tcPr>
            <w:tcW w:w="2610" w:type="dxa"/>
          </w:tcPr>
          <w:p w14:paraId="01F6FF52" w14:textId="34B4F5C6" w:rsidR="007C620E" w:rsidRDefault="007C620E" w:rsidP="009460E6">
            <w:r>
              <w:t>$</w:t>
            </w:r>
            <w:r w:rsidR="009460E6">
              <w:t>134,333</w:t>
            </w:r>
          </w:p>
        </w:tc>
      </w:tr>
      <w:tr w:rsidR="007C620E" w14:paraId="34E88F4C" w14:textId="77777777" w:rsidTr="00AB4F01">
        <w:tc>
          <w:tcPr>
            <w:tcW w:w="3084" w:type="dxa"/>
          </w:tcPr>
          <w:p w14:paraId="4F5D1D34" w14:textId="77777777" w:rsidR="007C620E" w:rsidRPr="002B2D42" w:rsidRDefault="007C620E">
            <w:pPr>
              <w:rPr>
                <w:b/>
              </w:rPr>
            </w:pPr>
            <w:r w:rsidRPr="002B2D42">
              <w:rPr>
                <w:b/>
              </w:rPr>
              <w:t>Failure-to-abate</w:t>
            </w:r>
          </w:p>
        </w:tc>
        <w:tc>
          <w:tcPr>
            <w:tcW w:w="2226" w:type="dxa"/>
          </w:tcPr>
          <w:p w14:paraId="423638F8" w14:textId="77777777" w:rsidR="007C620E" w:rsidRDefault="007C620E">
            <w:r>
              <w:t>N/A</w:t>
            </w:r>
          </w:p>
        </w:tc>
        <w:tc>
          <w:tcPr>
            <w:tcW w:w="2610" w:type="dxa"/>
          </w:tcPr>
          <w:p w14:paraId="35345D35" w14:textId="6891BF70" w:rsidR="007C620E" w:rsidRDefault="007C620E" w:rsidP="009460E6">
            <w:r>
              <w:t>$</w:t>
            </w:r>
            <w:r w:rsidR="009460E6">
              <w:t>13,434</w:t>
            </w:r>
            <w:r>
              <w:t xml:space="preserve"> per day</w:t>
            </w:r>
          </w:p>
        </w:tc>
      </w:tr>
      <w:tr w:rsidR="007C620E" w14:paraId="0C9506AE" w14:textId="77777777" w:rsidTr="00AB4F01">
        <w:tc>
          <w:tcPr>
            <w:tcW w:w="3084" w:type="dxa"/>
          </w:tcPr>
          <w:p w14:paraId="58CE36AB" w14:textId="77777777" w:rsidR="007C620E" w:rsidRPr="002B2D42" w:rsidRDefault="007C620E">
            <w:pPr>
              <w:rPr>
                <w:b/>
              </w:rPr>
            </w:pPr>
            <w:r w:rsidRPr="002B2D42">
              <w:rPr>
                <w:b/>
              </w:rPr>
              <w:t>Other-than-serious</w:t>
            </w:r>
          </w:p>
        </w:tc>
        <w:tc>
          <w:tcPr>
            <w:tcW w:w="2226" w:type="dxa"/>
          </w:tcPr>
          <w:p w14:paraId="7A1412B6" w14:textId="77777777" w:rsidR="007C620E" w:rsidRDefault="007C620E">
            <w:r>
              <w:t>N/A</w:t>
            </w:r>
          </w:p>
        </w:tc>
        <w:tc>
          <w:tcPr>
            <w:tcW w:w="2610" w:type="dxa"/>
          </w:tcPr>
          <w:p w14:paraId="6F1ED317" w14:textId="3A6A08AD" w:rsidR="007C620E" w:rsidRDefault="002B2D42" w:rsidP="009460E6">
            <w:r>
              <w:t>$</w:t>
            </w:r>
            <w:r w:rsidR="009460E6">
              <w:t>13,434</w:t>
            </w:r>
          </w:p>
        </w:tc>
      </w:tr>
    </w:tbl>
    <w:p w14:paraId="4C2DF549" w14:textId="77777777" w:rsidR="007C620E" w:rsidRDefault="007C620E" w:rsidP="00AB4F01">
      <w:pPr>
        <w:pStyle w:val="NoSpacing"/>
      </w:pPr>
    </w:p>
    <w:p w14:paraId="1A27D494" w14:textId="77777777" w:rsidR="00364B6F" w:rsidRDefault="00364B6F">
      <w:r>
        <w:t xml:space="preserve">In assessing penalties, VOSH is required to consider </w:t>
      </w:r>
      <w:r w:rsidR="00494B7D">
        <w:t>“the size of the business of the employer being charged, the gravity of the violation, the good faith of the employer, and the history of previous violations”, Va. Code §40.1-49.4.A.4.(a).</w:t>
      </w:r>
    </w:p>
    <w:p w14:paraId="0512EA31" w14:textId="77777777" w:rsidR="00494B7D" w:rsidRDefault="00494B7D">
      <w:r w:rsidRPr="00494B7D">
        <w:t xml:space="preserve">VOSH also has </w:t>
      </w:r>
      <w:r w:rsidR="00232850">
        <w:t xml:space="preserve">a </w:t>
      </w:r>
      <w:r w:rsidRPr="00494B7D">
        <w:t>maximum fine of $70,000 and/or imprisonment for not more than six months for any willful violation found to cause the death of an employee for the first such conviction – the punishments double for a second conviction (§40.1-49.4.K).</w:t>
      </w:r>
      <w:r w:rsidR="00C61CA7">
        <w:t xml:space="preserve">  Individuals </w:t>
      </w:r>
      <w:r w:rsidR="00C61CA7" w:rsidRPr="00C61CA7">
        <w:t xml:space="preserve">whose flagrant, culpable and wanton violation of VOSH laws and regulations results in the death of an employee </w:t>
      </w:r>
      <w:r w:rsidR="00C61CA7">
        <w:t>may also be subject to a charge of manslaughter</w:t>
      </w:r>
      <w:r w:rsidR="00973A40">
        <w:t>.</w:t>
      </w:r>
      <w:r w:rsidR="00C61CA7">
        <w:t xml:space="preserve"> </w:t>
      </w:r>
    </w:p>
    <w:p w14:paraId="41AF04A9" w14:textId="77777777" w:rsidR="003776DD" w:rsidRDefault="003776DD" w:rsidP="003776DD">
      <w:r>
        <w:t>Employers may contest citations, penalties and order</w:t>
      </w:r>
      <w:r w:rsidR="00232850">
        <w:t>s</w:t>
      </w:r>
      <w:r>
        <w:t xml:space="preserve"> of abatement issued as the result of a VOSH inspection or investigation.  </w:t>
      </w:r>
      <w:r w:rsidR="0069094F">
        <w:t xml:space="preserve">Employers are not required to abate violations that have been contested until the contest is resolved through settlement or litigation.  </w:t>
      </w:r>
      <w:r>
        <w:t xml:space="preserve">Employees may contest the order of abatement.  The notice of contest must be mailed or delivered by hand within fifteen days from the receipt of the citation, proposed penalty or order of abatement.  Upon receipt of a notice of contest, the Commissioner will attempt to resolve the matter by settlement, either by participation in an informal conference or through a formal settlement process.  </w:t>
      </w:r>
    </w:p>
    <w:p w14:paraId="72529D56" w14:textId="77777777" w:rsidR="007065BF" w:rsidRDefault="003776DD" w:rsidP="003776DD">
      <w:r>
        <w:t xml:space="preserve">If the matter is not settled or it is determined a settlement is not probable, the Commissioner will initiate judicial proceedings by referring the contested issues to the appropriate Commonwealth attorney.  Virginia does not use an administrative law judge and review commission system to handle litigated cases.  Virginia is unique among State Plans in using local circuit courts and prosecutors (Commonwealth Attorneys) to litigate contested cases.  Attorneys assigned to VOSH’s Division of Legal </w:t>
      </w:r>
      <w:r>
        <w:lastRenderedPageBreak/>
        <w:t>Support have been approved by the Office of the Attorney General to represent VOSH in litigation when they are appointed by the local Commonwealth’s attorney and the Circuit Court judge on a case-by-case basis.  Circuit court decisions at trial are appealable to the Virginia Court of Appeals.</w:t>
      </w:r>
    </w:p>
    <w:p w14:paraId="666AD331" w14:textId="77777777" w:rsidR="00FD00E2" w:rsidRDefault="00FD00E2">
      <w:r>
        <w:t xml:space="preserve">Whistleblower/Anti-discrimination protections are afforded to employees who engage in activities protected by Virginia occupational safety and health laws and regulations (e.g., filing an employee complaint regarding safety or health hazards in the workplace, participating in a VOSH inspection, etc.). </w:t>
      </w:r>
      <w:r w:rsidR="004F60E2">
        <w:t xml:space="preserve"> Va. Code §§40.1-51.2:1 and -51.</w:t>
      </w:r>
      <w:r>
        <w:t>2:2.  The VOSH Office of Whistleblower Protection (OWP) conducts investigations of employee complaints of discrimination.</w:t>
      </w:r>
    </w:p>
    <w:p w14:paraId="2B34EED2" w14:textId="64DC159D" w:rsidR="00973A40" w:rsidRDefault="00973A40">
      <w:pPr>
        <w:rPr>
          <w:u w:val="single"/>
        </w:rPr>
      </w:pPr>
      <w:r w:rsidRPr="00017FAC">
        <w:rPr>
          <w:u w:val="single"/>
        </w:rPr>
        <w:t>Inspection Statistics</w:t>
      </w:r>
    </w:p>
    <w:p w14:paraId="6A36174D" w14:textId="683D9B71" w:rsidR="00606501" w:rsidRPr="001B6BDB" w:rsidRDefault="00606501">
      <w:r>
        <w:t>NOTE:  The COVID-19 pandemic significantly impacted VOSH Compliance and Cooperative Programs' activities during calendar year 2020.</w:t>
      </w:r>
    </w:p>
    <w:p w14:paraId="28BAB6F9" w14:textId="77777777" w:rsidR="00017FAC" w:rsidRPr="00017FAC" w:rsidRDefault="00017FAC" w:rsidP="00017FAC">
      <w:pPr>
        <w:autoSpaceDE w:val="0"/>
        <w:autoSpaceDN w:val="0"/>
        <w:spacing w:after="0" w:line="288" w:lineRule="auto"/>
        <w:rPr>
          <w:rFonts w:ascii="Calibri" w:hAnsi="Calibri" w:cs="Calibri"/>
          <w:b/>
          <w:bCs/>
          <w:sz w:val="24"/>
          <w:szCs w:val="24"/>
        </w:rPr>
      </w:pPr>
      <w:r w:rsidRPr="00017FAC">
        <w:rPr>
          <w:rFonts w:ascii="Calibri" w:hAnsi="Calibri" w:cs="Calibri"/>
          <w:b/>
          <w:bCs/>
          <w:sz w:val="24"/>
          <w:szCs w:val="24"/>
        </w:rPr>
        <w:t>CATEGORIES</w:t>
      </w:r>
      <w:r>
        <w:rPr>
          <w:rFonts w:ascii="Calibri" w:hAnsi="Calibri" w:cs="Calibri"/>
          <w:b/>
          <w:bCs/>
          <w:sz w:val="24"/>
          <w:szCs w:val="24"/>
        </w:rPr>
        <w:t xml:space="preserve"> OF</w:t>
      </w:r>
      <w:r w:rsidRPr="00017FAC">
        <w:rPr>
          <w:rFonts w:ascii="Calibri" w:hAnsi="Calibri" w:cs="Calibri"/>
          <w:b/>
          <w:bCs/>
          <w:sz w:val="24"/>
          <w:szCs w:val="24"/>
        </w:rPr>
        <w:t xml:space="preserve"> OCCUPATIONAL SAFETY AND HEALTH INSPECTIONS</w:t>
      </w:r>
    </w:p>
    <w:tbl>
      <w:tblPr>
        <w:tblStyle w:val="TableGrid"/>
        <w:tblW w:w="11263" w:type="dxa"/>
        <w:tblInd w:w="-815" w:type="dxa"/>
        <w:tblLook w:val="04A0" w:firstRow="1" w:lastRow="0" w:firstColumn="1" w:lastColumn="0" w:noHBand="0" w:noVBand="1"/>
      </w:tblPr>
      <w:tblGrid>
        <w:gridCol w:w="2243"/>
        <w:gridCol w:w="1218"/>
        <w:gridCol w:w="886"/>
        <w:gridCol w:w="1354"/>
        <w:gridCol w:w="1218"/>
        <w:gridCol w:w="886"/>
        <w:gridCol w:w="1354"/>
        <w:gridCol w:w="1218"/>
        <w:gridCol w:w="886"/>
      </w:tblGrid>
      <w:tr w:rsidR="00017FAC" w:rsidRPr="00017FAC" w14:paraId="61339DFB" w14:textId="77777777" w:rsidTr="001B6BDB">
        <w:tc>
          <w:tcPr>
            <w:tcW w:w="2243" w:type="dxa"/>
            <w:vMerge w:val="restart"/>
          </w:tcPr>
          <w:p w14:paraId="1E0A2947" w14:textId="77777777" w:rsidR="00017FAC" w:rsidRPr="00017FAC" w:rsidRDefault="00017FAC" w:rsidP="00017FAC">
            <w:pPr>
              <w:rPr>
                <w:rFonts w:ascii="Calibri" w:hAnsi="Calibri" w:cs="Calibri"/>
                <w:b/>
              </w:rPr>
            </w:pPr>
            <w:r w:rsidRPr="00017FAC">
              <w:rPr>
                <w:rFonts w:ascii="Calibri" w:hAnsi="Calibri" w:cs="Calibri"/>
                <w:b/>
              </w:rPr>
              <w:t>Calendar Year</w:t>
            </w:r>
          </w:p>
        </w:tc>
        <w:tc>
          <w:tcPr>
            <w:tcW w:w="2104" w:type="dxa"/>
            <w:gridSpan w:val="2"/>
          </w:tcPr>
          <w:p w14:paraId="06DE52D3" w14:textId="10DB9849" w:rsidR="00017FAC" w:rsidRPr="00017FAC" w:rsidRDefault="00017FAC" w:rsidP="009460E6">
            <w:pPr>
              <w:jc w:val="center"/>
              <w:rPr>
                <w:rFonts w:ascii="Calibri" w:hAnsi="Calibri" w:cs="Calibri"/>
                <w:b/>
              </w:rPr>
            </w:pPr>
            <w:r w:rsidRPr="00017FAC">
              <w:rPr>
                <w:rFonts w:ascii="Calibri" w:hAnsi="Calibri" w:cs="Calibri"/>
                <w:b/>
              </w:rPr>
              <w:t>20</w:t>
            </w:r>
            <w:r w:rsidR="009460E6">
              <w:rPr>
                <w:rFonts w:ascii="Calibri" w:hAnsi="Calibri" w:cs="Calibri"/>
                <w:b/>
              </w:rPr>
              <w:t>18</w:t>
            </w:r>
          </w:p>
        </w:tc>
        <w:tc>
          <w:tcPr>
            <w:tcW w:w="3458" w:type="dxa"/>
            <w:gridSpan w:val="3"/>
          </w:tcPr>
          <w:p w14:paraId="1A1C2DD0" w14:textId="536DEE47" w:rsidR="00017FAC" w:rsidRPr="00017FAC" w:rsidRDefault="00017FAC" w:rsidP="009460E6">
            <w:pPr>
              <w:jc w:val="center"/>
              <w:rPr>
                <w:rFonts w:ascii="Calibri" w:hAnsi="Calibri" w:cs="Calibri"/>
                <w:b/>
              </w:rPr>
            </w:pPr>
            <w:r w:rsidRPr="00017FAC">
              <w:rPr>
                <w:rFonts w:ascii="Calibri" w:hAnsi="Calibri" w:cs="Calibri"/>
                <w:b/>
              </w:rPr>
              <w:t>20</w:t>
            </w:r>
            <w:r w:rsidR="009460E6">
              <w:rPr>
                <w:rFonts w:ascii="Calibri" w:hAnsi="Calibri" w:cs="Calibri"/>
                <w:b/>
              </w:rPr>
              <w:t>19</w:t>
            </w:r>
          </w:p>
        </w:tc>
        <w:tc>
          <w:tcPr>
            <w:tcW w:w="3458" w:type="dxa"/>
            <w:gridSpan w:val="3"/>
          </w:tcPr>
          <w:p w14:paraId="46165124" w14:textId="3B5AF7C1" w:rsidR="00017FAC" w:rsidRPr="00017FAC" w:rsidRDefault="00017FAC" w:rsidP="009460E6">
            <w:pPr>
              <w:jc w:val="center"/>
              <w:rPr>
                <w:rFonts w:ascii="Calibri" w:hAnsi="Calibri" w:cs="Calibri"/>
                <w:b/>
              </w:rPr>
            </w:pPr>
            <w:r w:rsidRPr="00017FAC">
              <w:rPr>
                <w:rFonts w:ascii="Calibri" w:hAnsi="Calibri" w:cs="Calibri"/>
                <w:b/>
              </w:rPr>
              <w:t>20</w:t>
            </w:r>
            <w:r w:rsidR="009460E6">
              <w:rPr>
                <w:rFonts w:ascii="Calibri" w:hAnsi="Calibri" w:cs="Calibri"/>
                <w:b/>
              </w:rPr>
              <w:t>20</w:t>
            </w:r>
          </w:p>
        </w:tc>
      </w:tr>
      <w:tr w:rsidR="00017FAC" w:rsidRPr="00017FAC" w14:paraId="2B454E5C" w14:textId="77777777" w:rsidTr="001B6BDB">
        <w:tc>
          <w:tcPr>
            <w:tcW w:w="2243" w:type="dxa"/>
            <w:vMerge/>
          </w:tcPr>
          <w:p w14:paraId="1440801A" w14:textId="77777777" w:rsidR="00017FAC" w:rsidRPr="00017FAC" w:rsidRDefault="00017FAC" w:rsidP="00017FAC">
            <w:pPr>
              <w:rPr>
                <w:rFonts w:ascii="Calibri" w:hAnsi="Calibri" w:cs="Calibri"/>
                <w:b/>
              </w:rPr>
            </w:pPr>
          </w:p>
        </w:tc>
        <w:tc>
          <w:tcPr>
            <w:tcW w:w="1218" w:type="dxa"/>
          </w:tcPr>
          <w:p w14:paraId="097F17BA" w14:textId="77777777" w:rsidR="00017FAC" w:rsidRPr="00017FAC" w:rsidRDefault="00017FAC" w:rsidP="001B6BDB">
            <w:pPr>
              <w:jc w:val="center"/>
              <w:rPr>
                <w:rFonts w:ascii="Calibri" w:hAnsi="Calibri" w:cs="Calibri"/>
                <w:b/>
              </w:rPr>
            </w:pPr>
            <w:r w:rsidRPr="00017FAC">
              <w:rPr>
                <w:rFonts w:ascii="Calibri" w:hAnsi="Calibri" w:cs="Calibri"/>
                <w:b/>
              </w:rPr>
              <w:t>Safety</w:t>
            </w:r>
          </w:p>
        </w:tc>
        <w:tc>
          <w:tcPr>
            <w:tcW w:w="886" w:type="dxa"/>
          </w:tcPr>
          <w:p w14:paraId="6BBDE979" w14:textId="77777777" w:rsidR="00017FAC" w:rsidRPr="00017FAC" w:rsidRDefault="00017FAC" w:rsidP="001B6BDB">
            <w:pPr>
              <w:jc w:val="center"/>
              <w:rPr>
                <w:rFonts w:ascii="Calibri" w:hAnsi="Calibri" w:cs="Calibri"/>
                <w:b/>
              </w:rPr>
            </w:pPr>
            <w:r w:rsidRPr="00017FAC">
              <w:rPr>
                <w:rFonts w:ascii="Calibri" w:hAnsi="Calibri" w:cs="Calibri"/>
                <w:b/>
              </w:rPr>
              <w:t>Health</w:t>
            </w:r>
          </w:p>
        </w:tc>
        <w:tc>
          <w:tcPr>
            <w:tcW w:w="1354" w:type="dxa"/>
          </w:tcPr>
          <w:p w14:paraId="6FB2BBEB" w14:textId="77777777" w:rsidR="00017FAC" w:rsidRPr="00017FAC" w:rsidRDefault="00017FAC" w:rsidP="00DC0F28">
            <w:pPr>
              <w:jc w:val="center"/>
              <w:rPr>
                <w:rFonts w:ascii="Calibri" w:hAnsi="Calibri" w:cs="Calibri"/>
                <w:b/>
              </w:rPr>
            </w:pPr>
          </w:p>
        </w:tc>
        <w:tc>
          <w:tcPr>
            <w:tcW w:w="1218" w:type="dxa"/>
          </w:tcPr>
          <w:p w14:paraId="36E0150B" w14:textId="77777777" w:rsidR="00017FAC" w:rsidRPr="00017FAC" w:rsidRDefault="00017FAC" w:rsidP="000709E3">
            <w:pPr>
              <w:jc w:val="center"/>
              <w:rPr>
                <w:rFonts w:ascii="Calibri" w:hAnsi="Calibri" w:cs="Calibri"/>
                <w:b/>
              </w:rPr>
            </w:pPr>
            <w:r w:rsidRPr="00017FAC">
              <w:rPr>
                <w:rFonts w:ascii="Calibri" w:hAnsi="Calibri" w:cs="Calibri"/>
                <w:b/>
              </w:rPr>
              <w:t>Safety</w:t>
            </w:r>
          </w:p>
        </w:tc>
        <w:tc>
          <w:tcPr>
            <w:tcW w:w="886" w:type="dxa"/>
          </w:tcPr>
          <w:p w14:paraId="4D940569" w14:textId="77777777" w:rsidR="00017FAC" w:rsidRPr="00017FAC" w:rsidRDefault="00017FAC" w:rsidP="000709E3">
            <w:pPr>
              <w:jc w:val="center"/>
              <w:rPr>
                <w:rFonts w:ascii="Calibri" w:hAnsi="Calibri" w:cs="Calibri"/>
                <w:b/>
              </w:rPr>
            </w:pPr>
            <w:r w:rsidRPr="00017FAC">
              <w:rPr>
                <w:rFonts w:ascii="Calibri" w:hAnsi="Calibri" w:cs="Calibri"/>
                <w:b/>
              </w:rPr>
              <w:t>Health</w:t>
            </w:r>
          </w:p>
        </w:tc>
        <w:tc>
          <w:tcPr>
            <w:tcW w:w="1354" w:type="dxa"/>
          </w:tcPr>
          <w:p w14:paraId="42A072BF" w14:textId="77777777" w:rsidR="00017FAC" w:rsidRPr="00017FAC" w:rsidRDefault="00017FAC" w:rsidP="000709E3">
            <w:pPr>
              <w:jc w:val="center"/>
              <w:rPr>
                <w:rFonts w:ascii="Calibri" w:hAnsi="Calibri" w:cs="Calibri"/>
                <w:b/>
              </w:rPr>
            </w:pPr>
          </w:p>
        </w:tc>
        <w:tc>
          <w:tcPr>
            <w:tcW w:w="1218" w:type="dxa"/>
          </w:tcPr>
          <w:p w14:paraId="205EEEEB" w14:textId="77777777" w:rsidR="00017FAC" w:rsidRPr="00017FAC" w:rsidRDefault="00017FAC" w:rsidP="000709E3">
            <w:pPr>
              <w:jc w:val="center"/>
              <w:rPr>
                <w:rFonts w:ascii="Calibri" w:hAnsi="Calibri" w:cs="Calibri"/>
                <w:b/>
              </w:rPr>
            </w:pPr>
            <w:r w:rsidRPr="00017FAC">
              <w:rPr>
                <w:rFonts w:ascii="Calibri" w:hAnsi="Calibri" w:cs="Calibri"/>
                <w:b/>
              </w:rPr>
              <w:t>Safety</w:t>
            </w:r>
          </w:p>
        </w:tc>
        <w:tc>
          <w:tcPr>
            <w:tcW w:w="886" w:type="dxa"/>
          </w:tcPr>
          <w:p w14:paraId="75006590" w14:textId="77777777" w:rsidR="00017FAC" w:rsidRPr="00017FAC" w:rsidRDefault="00017FAC" w:rsidP="000709E3">
            <w:pPr>
              <w:jc w:val="center"/>
              <w:rPr>
                <w:rFonts w:ascii="Calibri" w:hAnsi="Calibri" w:cs="Calibri"/>
                <w:b/>
              </w:rPr>
            </w:pPr>
            <w:r w:rsidRPr="00017FAC">
              <w:rPr>
                <w:rFonts w:ascii="Calibri" w:hAnsi="Calibri" w:cs="Calibri"/>
                <w:b/>
              </w:rPr>
              <w:t>Health</w:t>
            </w:r>
          </w:p>
        </w:tc>
      </w:tr>
      <w:tr w:rsidR="00017FAC" w:rsidRPr="00017FAC" w14:paraId="1289711E" w14:textId="77777777" w:rsidTr="001B6BDB">
        <w:tc>
          <w:tcPr>
            <w:tcW w:w="2243" w:type="dxa"/>
          </w:tcPr>
          <w:p w14:paraId="1CDBDB71" w14:textId="77777777" w:rsidR="00017FAC" w:rsidRPr="00017FAC" w:rsidRDefault="00017FAC" w:rsidP="00017FAC">
            <w:pPr>
              <w:rPr>
                <w:rFonts w:ascii="Calibri" w:hAnsi="Calibri" w:cs="Calibri"/>
                <w:b/>
              </w:rPr>
            </w:pPr>
            <w:r w:rsidRPr="00017FAC">
              <w:rPr>
                <w:rFonts w:ascii="Calibri" w:hAnsi="Calibri" w:cs="Calibri"/>
                <w:b/>
              </w:rPr>
              <w:t>Planned</w:t>
            </w:r>
          </w:p>
          <w:p w14:paraId="397E447C" w14:textId="77777777" w:rsidR="00017FAC" w:rsidRPr="00017FAC" w:rsidRDefault="00017FAC" w:rsidP="00017FAC">
            <w:pPr>
              <w:rPr>
                <w:rFonts w:ascii="Calibri" w:hAnsi="Calibri" w:cs="Calibri"/>
                <w:b/>
              </w:rPr>
            </w:pPr>
          </w:p>
        </w:tc>
        <w:tc>
          <w:tcPr>
            <w:tcW w:w="1218" w:type="dxa"/>
          </w:tcPr>
          <w:p w14:paraId="3C1618FF" w14:textId="2BDF7869" w:rsidR="00017FAC" w:rsidRPr="00017FAC" w:rsidRDefault="009460E6" w:rsidP="001B6BDB">
            <w:pPr>
              <w:jc w:val="center"/>
              <w:rPr>
                <w:rFonts w:ascii="Calibri" w:hAnsi="Calibri" w:cs="Calibri"/>
              </w:rPr>
            </w:pPr>
            <w:r>
              <w:rPr>
                <w:rFonts w:ascii="Calibri" w:hAnsi="Calibri" w:cs="Calibri"/>
              </w:rPr>
              <w:t>1,058</w:t>
            </w:r>
          </w:p>
        </w:tc>
        <w:tc>
          <w:tcPr>
            <w:tcW w:w="886" w:type="dxa"/>
          </w:tcPr>
          <w:p w14:paraId="36C9C135" w14:textId="371B310E" w:rsidR="00017FAC" w:rsidRPr="00017FAC" w:rsidRDefault="009460E6" w:rsidP="001B6BDB">
            <w:pPr>
              <w:jc w:val="center"/>
              <w:rPr>
                <w:rFonts w:ascii="Calibri" w:hAnsi="Calibri" w:cs="Calibri"/>
              </w:rPr>
            </w:pPr>
            <w:r>
              <w:rPr>
                <w:rFonts w:ascii="Calibri" w:hAnsi="Calibri" w:cs="Calibri"/>
              </w:rPr>
              <w:t>153</w:t>
            </w:r>
          </w:p>
        </w:tc>
        <w:tc>
          <w:tcPr>
            <w:tcW w:w="1354" w:type="dxa"/>
          </w:tcPr>
          <w:p w14:paraId="7505EE89" w14:textId="77777777" w:rsidR="00017FAC" w:rsidRPr="00017FAC" w:rsidRDefault="00017FAC" w:rsidP="00017FAC">
            <w:pPr>
              <w:rPr>
                <w:rFonts w:ascii="Calibri" w:hAnsi="Calibri" w:cs="Calibri"/>
                <w:b/>
              </w:rPr>
            </w:pPr>
            <w:r w:rsidRPr="00017FAC">
              <w:rPr>
                <w:rFonts w:ascii="Calibri" w:hAnsi="Calibri" w:cs="Calibri"/>
                <w:b/>
              </w:rPr>
              <w:t>Planned</w:t>
            </w:r>
          </w:p>
          <w:p w14:paraId="7F9CE744" w14:textId="77777777" w:rsidR="00017FAC" w:rsidRPr="00017FAC" w:rsidRDefault="00017FAC" w:rsidP="00017FAC">
            <w:pPr>
              <w:rPr>
                <w:rFonts w:ascii="Calibri" w:hAnsi="Calibri" w:cs="Calibri"/>
                <w:b/>
              </w:rPr>
            </w:pPr>
          </w:p>
        </w:tc>
        <w:tc>
          <w:tcPr>
            <w:tcW w:w="1218" w:type="dxa"/>
          </w:tcPr>
          <w:p w14:paraId="41611251" w14:textId="2935C8EB" w:rsidR="00017FAC" w:rsidRPr="00017FAC" w:rsidRDefault="009460E6" w:rsidP="001B6BDB">
            <w:pPr>
              <w:jc w:val="center"/>
              <w:rPr>
                <w:rFonts w:ascii="Calibri" w:hAnsi="Calibri" w:cs="Calibri"/>
              </w:rPr>
            </w:pPr>
            <w:r>
              <w:rPr>
                <w:rFonts w:ascii="Calibri" w:hAnsi="Calibri" w:cs="Calibri"/>
              </w:rPr>
              <w:t>1,069</w:t>
            </w:r>
          </w:p>
        </w:tc>
        <w:tc>
          <w:tcPr>
            <w:tcW w:w="886" w:type="dxa"/>
          </w:tcPr>
          <w:p w14:paraId="44087595" w14:textId="0F69A941" w:rsidR="00017FAC" w:rsidRPr="00017FAC" w:rsidRDefault="009460E6" w:rsidP="001B6BDB">
            <w:pPr>
              <w:jc w:val="center"/>
              <w:rPr>
                <w:rFonts w:ascii="Calibri" w:hAnsi="Calibri" w:cs="Calibri"/>
              </w:rPr>
            </w:pPr>
            <w:r>
              <w:rPr>
                <w:rFonts w:ascii="Calibri" w:hAnsi="Calibri" w:cs="Calibri"/>
              </w:rPr>
              <w:t>235</w:t>
            </w:r>
          </w:p>
        </w:tc>
        <w:tc>
          <w:tcPr>
            <w:tcW w:w="1354" w:type="dxa"/>
          </w:tcPr>
          <w:p w14:paraId="1393ABE6" w14:textId="77777777" w:rsidR="00017FAC" w:rsidRPr="00017FAC" w:rsidRDefault="00017FAC" w:rsidP="00017FAC">
            <w:pPr>
              <w:rPr>
                <w:rFonts w:ascii="Calibri" w:hAnsi="Calibri" w:cs="Calibri"/>
                <w:b/>
              </w:rPr>
            </w:pPr>
            <w:r w:rsidRPr="00017FAC">
              <w:rPr>
                <w:rFonts w:ascii="Calibri" w:hAnsi="Calibri" w:cs="Calibri"/>
                <w:b/>
              </w:rPr>
              <w:t>Planned</w:t>
            </w:r>
          </w:p>
          <w:p w14:paraId="23365712" w14:textId="77777777" w:rsidR="00017FAC" w:rsidRPr="00017FAC" w:rsidRDefault="00017FAC" w:rsidP="00017FAC">
            <w:pPr>
              <w:rPr>
                <w:rFonts w:ascii="Calibri" w:hAnsi="Calibri" w:cs="Calibri"/>
                <w:b/>
              </w:rPr>
            </w:pPr>
          </w:p>
        </w:tc>
        <w:tc>
          <w:tcPr>
            <w:tcW w:w="1218" w:type="dxa"/>
          </w:tcPr>
          <w:p w14:paraId="76B71013" w14:textId="638ED9D5" w:rsidR="00017FAC" w:rsidRPr="00017FAC" w:rsidRDefault="009460E6" w:rsidP="001B6BDB">
            <w:pPr>
              <w:jc w:val="center"/>
              <w:rPr>
                <w:rFonts w:ascii="Calibri" w:hAnsi="Calibri" w:cs="Calibri"/>
              </w:rPr>
            </w:pPr>
            <w:r>
              <w:rPr>
                <w:rFonts w:ascii="Calibri" w:hAnsi="Calibri" w:cs="Calibri"/>
              </w:rPr>
              <w:t>783</w:t>
            </w:r>
          </w:p>
        </w:tc>
        <w:tc>
          <w:tcPr>
            <w:tcW w:w="886" w:type="dxa"/>
          </w:tcPr>
          <w:p w14:paraId="67F08E21" w14:textId="7A47BB8F" w:rsidR="00017FAC" w:rsidRPr="00017FAC" w:rsidRDefault="009460E6" w:rsidP="001B6BDB">
            <w:pPr>
              <w:jc w:val="center"/>
              <w:rPr>
                <w:rFonts w:ascii="Calibri" w:hAnsi="Calibri" w:cs="Calibri"/>
              </w:rPr>
            </w:pPr>
            <w:r>
              <w:rPr>
                <w:rFonts w:ascii="Calibri" w:hAnsi="Calibri" w:cs="Calibri"/>
              </w:rPr>
              <w:t>178</w:t>
            </w:r>
          </w:p>
        </w:tc>
      </w:tr>
      <w:tr w:rsidR="00017FAC" w:rsidRPr="00017FAC" w14:paraId="6C0EE857" w14:textId="77777777" w:rsidTr="001B6BDB">
        <w:tc>
          <w:tcPr>
            <w:tcW w:w="2243" w:type="dxa"/>
          </w:tcPr>
          <w:p w14:paraId="3DC5394E" w14:textId="77777777" w:rsidR="00017FAC" w:rsidRPr="00017FAC" w:rsidRDefault="00017FAC" w:rsidP="00017FAC">
            <w:pPr>
              <w:rPr>
                <w:rFonts w:ascii="Calibri" w:hAnsi="Calibri" w:cs="Calibri"/>
                <w:b/>
              </w:rPr>
            </w:pPr>
            <w:r w:rsidRPr="00017FAC">
              <w:rPr>
                <w:rFonts w:ascii="Calibri" w:hAnsi="Calibri" w:cs="Calibri"/>
                <w:b/>
              </w:rPr>
              <w:t>Follow-Up</w:t>
            </w:r>
          </w:p>
          <w:p w14:paraId="52344205" w14:textId="77777777" w:rsidR="00017FAC" w:rsidRPr="00017FAC" w:rsidRDefault="00017FAC" w:rsidP="00017FAC">
            <w:pPr>
              <w:rPr>
                <w:rFonts w:ascii="Calibri" w:hAnsi="Calibri" w:cs="Calibri"/>
                <w:b/>
              </w:rPr>
            </w:pPr>
          </w:p>
        </w:tc>
        <w:tc>
          <w:tcPr>
            <w:tcW w:w="1218" w:type="dxa"/>
          </w:tcPr>
          <w:p w14:paraId="39D5AE1B" w14:textId="2CF34E78" w:rsidR="00017FAC" w:rsidRPr="00017FAC" w:rsidRDefault="009460E6" w:rsidP="001B6BDB">
            <w:pPr>
              <w:jc w:val="center"/>
              <w:rPr>
                <w:rFonts w:ascii="Calibri" w:hAnsi="Calibri" w:cs="Calibri"/>
              </w:rPr>
            </w:pPr>
            <w:r>
              <w:rPr>
                <w:rFonts w:ascii="Calibri" w:hAnsi="Calibri" w:cs="Calibri"/>
              </w:rPr>
              <w:t>19</w:t>
            </w:r>
          </w:p>
        </w:tc>
        <w:tc>
          <w:tcPr>
            <w:tcW w:w="886" w:type="dxa"/>
          </w:tcPr>
          <w:p w14:paraId="5585180D" w14:textId="0D160C44" w:rsidR="00017FAC" w:rsidRPr="00017FAC" w:rsidRDefault="009460E6" w:rsidP="001B6BDB">
            <w:pPr>
              <w:jc w:val="center"/>
              <w:rPr>
                <w:rFonts w:ascii="Calibri" w:hAnsi="Calibri" w:cs="Calibri"/>
              </w:rPr>
            </w:pPr>
            <w:r>
              <w:rPr>
                <w:rFonts w:ascii="Calibri" w:hAnsi="Calibri" w:cs="Calibri"/>
              </w:rPr>
              <w:t>1</w:t>
            </w:r>
          </w:p>
        </w:tc>
        <w:tc>
          <w:tcPr>
            <w:tcW w:w="1354" w:type="dxa"/>
          </w:tcPr>
          <w:p w14:paraId="6DF8872F" w14:textId="77777777" w:rsidR="00017FAC" w:rsidRPr="00017FAC" w:rsidRDefault="00017FAC" w:rsidP="00017FAC">
            <w:pPr>
              <w:rPr>
                <w:rFonts w:ascii="Calibri" w:hAnsi="Calibri" w:cs="Calibri"/>
                <w:b/>
              </w:rPr>
            </w:pPr>
            <w:r w:rsidRPr="00017FAC">
              <w:rPr>
                <w:rFonts w:ascii="Calibri" w:hAnsi="Calibri" w:cs="Calibri"/>
                <w:b/>
              </w:rPr>
              <w:t>Follow-Up</w:t>
            </w:r>
          </w:p>
          <w:p w14:paraId="7266F575" w14:textId="77777777" w:rsidR="00017FAC" w:rsidRPr="00017FAC" w:rsidRDefault="00017FAC" w:rsidP="00017FAC">
            <w:pPr>
              <w:rPr>
                <w:rFonts w:ascii="Calibri" w:hAnsi="Calibri" w:cs="Calibri"/>
                <w:b/>
              </w:rPr>
            </w:pPr>
          </w:p>
        </w:tc>
        <w:tc>
          <w:tcPr>
            <w:tcW w:w="1218" w:type="dxa"/>
          </w:tcPr>
          <w:p w14:paraId="72E36C2F" w14:textId="21E148CC" w:rsidR="00017FAC" w:rsidRPr="00017FAC" w:rsidRDefault="009460E6" w:rsidP="001B6BDB">
            <w:pPr>
              <w:jc w:val="center"/>
              <w:rPr>
                <w:rFonts w:ascii="Calibri" w:hAnsi="Calibri" w:cs="Calibri"/>
              </w:rPr>
            </w:pPr>
            <w:r>
              <w:rPr>
                <w:rFonts w:ascii="Calibri" w:hAnsi="Calibri" w:cs="Calibri"/>
              </w:rPr>
              <w:t>15</w:t>
            </w:r>
          </w:p>
        </w:tc>
        <w:tc>
          <w:tcPr>
            <w:tcW w:w="886" w:type="dxa"/>
          </w:tcPr>
          <w:p w14:paraId="19BA2975" w14:textId="5AB28782" w:rsidR="00017FAC" w:rsidRPr="00017FAC" w:rsidRDefault="009460E6" w:rsidP="001B6BDB">
            <w:pPr>
              <w:jc w:val="center"/>
              <w:rPr>
                <w:rFonts w:ascii="Calibri" w:hAnsi="Calibri" w:cs="Calibri"/>
              </w:rPr>
            </w:pPr>
            <w:r>
              <w:rPr>
                <w:rFonts w:ascii="Calibri" w:hAnsi="Calibri" w:cs="Calibri"/>
              </w:rPr>
              <w:t>2</w:t>
            </w:r>
          </w:p>
        </w:tc>
        <w:tc>
          <w:tcPr>
            <w:tcW w:w="1354" w:type="dxa"/>
          </w:tcPr>
          <w:p w14:paraId="15D53404" w14:textId="77777777" w:rsidR="00017FAC" w:rsidRPr="00017FAC" w:rsidRDefault="00017FAC" w:rsidP="00017FAC">
            <w:pPr>
              <w:rPr>
                <w:rFonts w:ascii="Calibri" w:hAnsi="Calibri" w:cs="Calibri"/>
                <w:b/>
              </w:rPr>
            </w:pPr>
            <w:r w:rsidRPr="00017FAC">
              <w:rPr>
                <w:rFonts w:ascii="Calibri" w:hAnsi="Calibri" w:cs="Calibri"/>
                <w:b/>
              </w:rPr>
              <w:t>Follow-Up</w:t>
            </w:r>
          </w:p>
          <w:p w14:paraId="2F392E02" w14:textId="77777777" w:rsidR="00017FAC" w:rsidRPr="00017FAC" w:rsidRDefault="00017FAC" w:rsidP="00017FAC">
            <w:pPr>
              <w:rPr>
                <w:rFonts w:ascii="Calibri" w:hAnsi="Calibri" w:cs="Calibri"/>
                <w:b/>
              </w:rPr>
            </w:pPr>
          </w:p>
        </w:tc>
        <w:tc>
          <w:tcPr>
            <w:tcW w:w="1218" w:type="dxa"/>
          </w:tcPr>
          <w:p w14:paraId="3FA6D12D" w14:textId="0E05786C" w:rsidR="00017FAC" w:rsidRPr="00017FAC" w:rsidRDefault="009460E6" w:rsidP="001B6BDB">
            <w:pPr>
              <w:jc w:val="center"/>
              <w:rPr>
                <w:rFonts w:ascii="Calibri" w:hAnsi="Calibri" w:cs="Calibri"/>
              </w:rPr>
            </w:pPr>
            <w:r>
              <w:rPr>
                <w:rFonts w:ascii="Calibri" w:hAnsi="Calibri" w:cs="Calibri"/>
              </w:rPr>
              <w:t>13</w:t>
            </w:r>
          </w:p>
        </w:tc>
        <w:tc>
          <w:tcPr>
            <w:tcW w:w="886" w:type="dxa"/>
          </w:tcPr>
          <w:p w14:paraId="7DB38C00" w14:textId="02E973D2" w:rsidR="00017FAC" w:rsidRPr="00017FAC" w:rsidRDefault="009460E6" w:rsidP="001B6BDB">
            <w:pPr>
              <w:jc w:val="center"/>
              <w:rPr>
                <w:rFonts w:ascii="Calibri" w:hAnsi="Calibri" w:cs="Calibri"/>
              </w:rPr>
            </w:pPr>
            <w:r>
              <w:rPr>
                <w:rFonts w:ascii="Calibri" w:hAnsi="Calibri" w:cs="Calibri"/>
              </w:rPr>
              <w:t>0</w:t>
            </w:r>
          </w:p>
        </w:tc>
      </w:tr>
      <w:tr w:rsidR="00017FAC" w:rsidRPr="00017FAC" w14:paraId="7CF3BC89" w14:textId="77777777" w:rsidTr="001B6BDB">
        <w:tc>
          <w:tcPr>
            <w:tcW w:w="2243" w:type="dxa"/>
          </w:tcPr>
          <w:p w14:paraId="12F433B1" w14:textId="77777777" w:rsidR="00017FAC" w:rsidRPr="00017FAC" w:rsidRDefault="00017FAC" w:rsidP="00017FAC">
            <w:pPr>
              <w:rPr>
                <w:rFonts w:ascii="Calibri" w:hAnsi="Calibri" w:cs="Calibri"/>
                <w:b/>
              </w:rPr>
            </w:pPr>
            <w:r w:rsidRPr="00017FAC">
              <w:rPr>
                <w:rFonts w:ascii="Calibri" w:hAnsi="Calibri" w:cs="Calibri"/>
                <w:b/>
              </w:rPr>
              <w:t>Complaint</w:t>
            </w:r>
          </w:p>
          <w:p w14:paraId="3D6FB7EF" w14:textId="77777777" w:rsidR="00017FAC" w:rsidRPr="00017FAC" w:rsidRDefault="00017FAC" w:rsidP="00017FAC">
            <w:pPr>
              <w:rPr>
                <w:rFonts w:ascii="Calibri" w:hAnsi="Calibri" w:cs="Calibri"/>
                <w:b/>
              </w:rPr>
            </w:pPr>
          </w:p>
        </w:tc>
        <w:tc>
          <w:tcPr>
            <w:tcW w:w="1218" w:type="dxa"/>
          </w:tcPr>
          <w:p w14:paraId="01F0333B" w14:textId="510CF5B0" w:rsidR="00017FAC" w:rsidRPr="00017FAC" w:rsidRDefault="009460E6" w:rsidP="001B6BDB">
            <w:pPr>
              <w:jc w:val="center"/>
              <w:rPr>
                <w:rFonts w:ascii="Calibri" w:hAnsi="Calibri" w:cs="Calibri"/>
              </w:rPr>
            </w:pPr>
            <w:r>
              <w:rPr>
                <w:rFonts w:ascii="Calibri" w:hAnsi="Calibri" w:cs="Calibri"/>
              </w:rPr>
              <w:t>197</w:t>
            </w:r>
          </w:p>
        </w:tc>
        <w:tc>
          <w:tcPr>
            <w:tcW w:w="886" w:type="dxa"/>
          </w:tcPr>
          <w:p w14:paraId="76EA0505" w14:textId="793A35D5" w:rsidR="00017FAC" w:rsidRPr="00017FAC" w:rsidRDefault="009460E6" w:rsidP="001B6BDB">
            <w:pPr>
              <w:jc w:val="center"/>
              <w:rPr>
                <w:rFonts w:ascii="Calibri" w:hAnsi="Calibri" w:cs="Calibri"/>
              </w:rPr>
            </w:pPr>
            <w:r>
              <w:rPr>
                <w:rFonts w:ascii="Calibri" w:hAnsi="Calibri" w:cs="Calibri"/>
              </w:rPr>
              <w:t>230</w:t>
            </w:r>
          </w:p>
        </w:tc>
        <w:tc>
          <w:tcPr>
            <w:tcW w:w="1354" w:type="dxa"/>
          </w:tcPr>
          <w:p w14:paraId="0ACF7F91" w14:textId="77777777" w:rsidR="00017FAC" w:rsidRPr="00017FAC" w:rsidRDefault="00017FAC" w:rsidP="00017FAC">
            <w:pPr>
              <w:rPr>
                <w:rFonts w:ascii="Calibri" w:hAnsi="Calibri" w:cs="Calibri"/>
                <w:b/>
              </w:rPr>
            </w:pPr>
            <w:r w:rsidRPr="00017FAC">
              <w:rPr>
                <w:rFonts w:ascii="Calibri" w:hAnsi="Calibri" w:cs="Calibri"/>
                <w:b/>
              </w:rPr>
              <w:t>Complaint</w:t>
            </w:r>
          </w:p>
          <w:p w14:paraId="555D93B3" w14:textId="77777777" w:rsidR="00017FAC" w:rsidRPr="00017FAC" w:rsidRDefault="00017FAC" w:rsidP="00017FAC">
            <w:pPr>
              <w:rPr>
                <w:rFonts w:ascii="Calibri" w:hAnsi="Calibri" w:cs="Calibri"/>
                <w:b/>
              </w:rPr>
            </w:pPr>
          </w:p>
        </w:tc>
        <w:tc>
          <w:tcPr>
            <w:tcW w:w="1218" w:type="dxa"/>
          </w:tcPr>
          <w:p w14:paraId="01F81272" w14:textId="49301581" w:rsidR="00017FAC" w:rsidRPr="00017FAC" w:rsidRDefault="009460E6" w:rsidP="001B6BDB">
            <w:pPr>
              <w:jc w:val="center"/>
              <w:rPr>
                <w:rFonts w:ascii="Calibri" w:hAnsi="Calibri" w:cs="Calibri"/>
              </w:rPr>
            </w:pPr>
            <w:r>
              <w:rPr>
                <w:rFonts w:ascii="Calibri" w:hAnsi="Calibri" w:cs="Calibri"/>
              </w:rPr>
              <w:t>227</w:t>
            </w:r>
          </w:p>
        </w:tc>
        <w:tc>
          <w:tcPr>
            <w:tcW w:w="886" w:type="dxa"/>
          </w:tcPr>
          <w:p w14:paraId="24E85FC8" w14:textId="54B5C9B5" w:rsidR="00017FAC" w:rsidRPr="00017FAC" w:rsidRDefault="009460E6" w:rsidP="001B6BDB">
            <w:pPr>
              <w:jc w:val="center"/>
              <w:rPr>
                <w:rFonts w:ascii="Calibri" w:hAnsi="Calibri" w:cs="Calibri"/>
              </w:rPr>
            </w:pPr>
            <w:r>
              <w:rPr>
                <w:rFonts w:ascii="Calibri" w:hAnsi="Calibri" w:cs="Calibri"/>
              </w:rPr>
              <w:t>173</w:t>
            </w:r>
          </w:p>
        </w:tc>
        <w:tc>
          <w:tcPr>
            <w:tcW w:w="1354" w:type="dxa"/>
          </w:tcPr>
          <w:p w14:paraId="01AF3043" w14:textId="77777777" w:rsidR="00017FAC" w:rsidRPr="00017FAC" w:rsidRDefault="00017FAC" w:rsidP="00017FAC">
            <w:pPr>
              <w:rPr>
                <w:rFonts w:ascii="Calibri" w:hAnsi="Calibri" w:cs="Calibri"/>
                <w:b/>
              </w:rPr>
            </w:pPr>
            <w:r w:rsidRPr="00017FAC">
              <w:rPr>
                <w:rFonts w:ascii="Calibri" w:hAnsi="Calibri" w:cs="Calibri"/>
                <w:b/>
              </w:rPr>
              <w:t>Complaint</w:t>
            </w:r>
          </w:p>
          <w:p w14:paraId="38DB3216" w14:textId="77777777" w:rsidR="00017FAC" w:rsidRPr="00017FAC" w:rsidRDefault="00017FAC" w:rsidP="00017FAC">
            <w:pPr>
              <w:rPr>
                <w:rFonts w:ascii="Calibri" w:hAnsi="Calibri" w:cs="Calibri"/>
                <w:b/>
              </w:rPr>
            </w:pPr>
          </w:p>
        </w:tc>
        <w:tc>
          <w:tcPr>
            <w:tcW w:w="1218" w:type="dxa"/>
          </w:tcPr>
          <w:p w14:paraId="4C1D553A" w14:textId="5D080868" w:rsidR="00017FAC" w:rsidRPr="00017FAC" w:rsidRDefault="009460E6" w:rsidP="001B6BDB">
            <w:pPr>
              <w:jc w:val="center"/>
              <w:rPr>
                <w:rFonts w:ascii="Calibri" w:hAnsi="Calibri" w:cs="Calibri"/>
              </w:rPr>
            </w:pPr>
            <w:r>
              <w:rPr>
                <w:rFonts w:ascii="Calibri" w:hAnsi="Calibri" w:cs="Calibri"/>
              </w:rPr>
              <w:t>139</w:t>
            </w:r>
          </w:p>
        </w:tc>
        <w:tc>
          <w:tcPr>
            <w:tcW w:w="886" w:type="dxa"/>
          </w:tcPr>
          <w:p w14:paraId="1C5B7DBF" w14:textId="18376DF4" w:rsidR="00017FAC" w:rsidRPr="00017FAC" w:rsidRDefault="009460E6" w:rsidP="001B6BDB">
            <w:pPr>
              <w:jc w:val="center"/>
              <w:rPr>
                <w:rFonts w:ascii="Calibri" w:hAnsi="Calibri" w:cs="Calibri"/>
              </w:rPr>
            </w:pPr>
            <w:r>
              <w:rPr>
                <w:rFonts w:ascii="Calibri" w:hAnsi="Calibri" w:cs="Calibri"/>
              </w:rPr>
              <w:t>135</w:t>
            </w:r>
          </w:p>
        </w:tc>
      </w:tr>
      <w:tr w:rsidR="00017FAC" w:rsidRPr="00017FAC" w14:paraId="272572F8" w14:textId="77777777" w:rsidTr="001B6BDB">
        <w:tc>
          <w:tcPr>
            <w:tcW w:w="2243" w:type="dxa"/>
          </w:tcPr>
          <w:p w14:paraId="2D94BDCB" w14:textId="77777777" w:rsidR="00017FAC" w:rsidRPr="00017FAC" w:rsidRDefault="00017FAC" w:rsidP="00017FAC">
            <w:pPr>
              <w:rPr>
                <w:rFonts w:ascii="Calibri" w:hAnsi="Calibri" w:cs="Calibri"/>
                <w:b/>
              </w:rPr>
            </w:pPr>
            <w:r w:rsidRPr="00017FAC">
              <w:rPr>
                <w:rFonts w:ascii="Calibri" w:hAnsi="Calibri" w:cs="Calibri"/>
                <w:b/>
              </w:rPr>
              <w:t>Referral</w:t>
            </w:r>
          </w:p>
          <w:p w14:paraId="3E41EF7C" w14:textId="77777777" w:rsidR="00017FAC" w:rsidRPr="00017FAC" w:rsidRDefault="00017FAC" w:rsidP="00017FAC">
            <w:pPr>
              <w:rPr>
                <w:rFonts w:ascii="Calibri" w:hAnsi="Calibri" w:cs="Calibri"/>
                <w:b/>
              </w:rPr>
            </w:pPr>
          </w:p>
        </w:tc>
        <w:tc>
          <w:tcPr>
            <w:tcW w:w="1218" w:type="dxa"/>
          </w:tcPr>
          <w:p w14:paraId="028D409E" w14:textId="2181D9E6" w:rsidR="00017FAC" w:rsidRPr="00017FAC" w:rsidRDefault="009460E6" w:rsidP="001B6BDB">
            <w:pPr>
              <w:jc w:val="center"/>
              <w:rPr>
                <w:rFonts w:ascii="Calibri" w:hAnsi="Calibri" w:cs="Calibri"/>
              </w:rPr>
            </w:pPr>
            <w:r>
              <w:rPr>
                <w:rFonts w:ascii="Calibri" w:hAnsi="Calibri" w:cs="Calibri"/>
              </w:rPr>
              <w:t>169</w:t>
            </w:r>
          </w:p>
        </w:tc>
        <w:tc>
          <w:tcPr>
            <w:tcW w:w="886" w:type="dxa"/>
          </w:tcPr>
          <w:p w14:paraId="7FF49555" w14:textId="0D90FF22" w:rsidR="00017FAC" w:rsidRPr="00017FAC" w:rsidRDefault="009460E6" w:rsidP="001B6BDB">
            <w:pPr>
              <w:jc w:val="center"/>
              <w:rPr>
                <w:rFonts w:ascii="Calibri" w:hAnsi="Calibri" w:cs="Calibri"/>
              </w:rPr>
            </w:pPr>
            <w:r>
              <w:rPr>
                <w:rFonts w:ascii="Calibri" w:hAnsi="Calibri" w:cs="Calibri"/>
              </w:rPr>
              <w:t>48</w:t>
            </w:r>
          </w:p>
        </w:tc>
        <w:tc>
          <w:tcPr>
            <w:tcW w:w="1354" w:type="dxa"/>
          </w:tcPr>
          <w:p w14:paraId="6511D6F7" w14:textId="77777777" w:rsidR="00017FAC" w:rsidRPr="00017FAC" w:rsidRDefault="00017FAC" w:rsidP="00017FAC">
            <w:pPr>
              <w:rPr>
                <w:rFonts w:ascii="Calibri" w:hAnsi="Calibri" w:cs="Calibri"/>
                <w:b/>
              </w:rPr>
            </w:pPr>
            <w:r w:rsidRPr="00017FAC">
              <w:rPr>
                <w:rFonts w:ascii="Calibri" w:hAnsi="Calibri" w:cs="Calibri"/>
                <w:b/>
              </w:rPr>
              <w:t>Referral</w:t>
            </w:r>
          </w:p>
          <w:p w14:paraId="7870A0A9" w14:textId="77777777" w:rsidR="00017FAC" w:rsidRPr="00017FAC" w:rsidRDefault="00017FAC" w:rsidP="00017FAC">
            <w:pPr>
              <w:rPr>
                <w:rFonts w:ascii="Calibri" w:hAnsi="Calibri" w:cs="Calibri"/>
                <w:b/>
              </w:rPr>
            </w:pPr>
          </w:p>
        </w:tc>
        <w:tc>
          <w:tcPr>
            <w:tcW w:w="1218" w:type="dxa"/>
          </w:tcPr>
          <w:p w14:paraId="13D078EB" w14:textId="0E988622" w:rsidR="00017FAC" w:rsidRPr="00017FAC" w:rsidRDefault="009460E6" w:rsidP="001B6BDB">
            <w:pPr>
              <w:jc w:val="center"/>
              <w:rPr>
                <w:rFonts w:ascii="Calibri" w:hAnsi="Calibri" w:cs="Calibri"/>
              </w:rPr>
            </w:pPr>
            <w:r>
              <w:rPr>
                <w:rFonts w:ascii="Calibri" w:hAnsi="Calibri" w:cs="Calibri"/>
              </w:rPr>
              <w:t>173</w:t>
            </w:r>
          </w:p>
        </w:tc>
        <w:tc>
          <w:tcPr>
            <w:tcW w:w="886" w:type="dxa"/>
          </w:tcPr>
          <w:p w14:paraId="3FBB9D39" w14:textId="0C5E8478" w:rsidR="00017FAC" w:rsidRPr="00017FAC" w:rsidRDefault="009460E6" w:rsidP="001B6BDB">
            <w:pPr>
              <w:jc w:val="center"/>
              <w:rPr>
                <w:rFonts w:ascii="Calibri" w:hAnsi="Calibri" w:cs="Calibri"/>
              </w:rPr>
            </w:pPr>
            <w:r>
              <w:rPr>
                <w:rFonts w:ascii="Calibri" w:hAnsi="Calibri" w:cs="Calibri"/>
              </w:rPr>
              <w:t>74</w:t>
            </w:r>
          </w:p>
        </w:tc>
        <w:tc>
          <w:tcPr>
            <w:tcW w:w="1354" w:type="dxa"/>
          </w:tcPr>
          <w:p w14:paraId="1B8B62FC" w14:textId="77777777" w:rsidR="00017FAC" w:rsidRPr="00017FAC" w:rsidRDefault="00017FAC" w:rsidP="00017FAC">
            <w:pPr>
              <w:rPr>
                <w:rFonts w:ascii="Calibri" w:hAnsi="Calibri" w:cs="Calibri"/>
                <w:b/>
              </w:rPr>
            </w:pPr>
            <w:r w:rsidRPr="00017FAC">
              <w:rPr>
                <w:rFonts w:ascii="Calibri" w:hAnsi="Calibri" w:cs="Calibri"/>
                <w:b/>
              </w:rPr>
              <w:t>Referral</w:t>
            </w:r>
          </w:p>
          <w:p w14:paraId="4D6117C4" w14:textId="77777777" w:rsidR="00017FAC" w:rsidRPr="00017FAC" w:rsidRDefault="00017FAC" w:rsidP="00017FAC">
            <w:pPr>
              <w:rPr>
                <w:rFonts w:ascii="Calibri" w:hAnsi="Calibri" w:cs="Calibri"/>
                <w:b/>
              </w:rPr>
            </w:pPr>
          </w:p>
        </w:tc>
        <w:tc>
          <w:tcPr>
            <w:tcW w:w="1218" w:type="dxa"/>
          </w:tcPr>
          <w:p w14:paraId="20D99937" w14:textId="210CB953" w:rsidR="00017FAC" w:rsidRPr="00017FAC" w:rsidRDefault="009460E6" w:rsidP="001B6BDB">
            <w:pPr>
              <w:jc w:val="center"/>
              <w:rPr>
                <w:rFonts w:ascii="Calibri" w:hAnsi="Calibri" w:cs="Calibri"/>
              </w:rPr>
            </w:pPr>
            <w:r>
              <w:rPr>
                <w:rFonts w:ascii="Calibri" w:hAnsi="Calibri" w:cs="Calibri"/>
              </w:rPr>
              <w:t>168</w:t>
            </w:r>
          </w:p>
        </w:tc>
        <w:tc>
          <w:tcPr>
            <w:tcW w:w="886" w:type="dxa"/>
          </w:tcPr>
          <w:p w14:paraId="56D792BE" w14:textId="002E74CE" w:rsidR="00017FAC" w:rsidRPr="00017FAC" w:rsidRDefault="009460E6" w:rsidP="001B6BDB">
            <w:pPr>
              <w:jc w:val="center"/>
              <w:rPr>
                <w:rFonts w:ascii="Calibri" w:hAnsi="Calibri" w:cs="Calibri"/>
              </w:rPr>
            </w:pPr>
            <w:r>
              <w:rPr>
                <w:rFonts w:ascii="Calibri" w:hAnsi="Calibri" w:cs="Calibri"/>
              </w:rPr>
              <w:t>72</w:t>
            </w:r>
          </w:p>
        </w:tc>
      </w:tr>
      <w:tr w:rsidR="00017FAC" w:rsidRPr="00017FAC" w14:paraId="311DCB32" w14:textId="77777777" w:rsidTr="001B6BDB">
        <w:tc>
          <w:tcPr>
            <w:tcW w:w="2243" w:type="dxa"/>
            <w:vMerge w:val="restart"/>
          </w:tcPr>
          <w:p w14:paraId="62B855CE" w14:textId="77777777" w:rsidR="00017FAC" w:rsidRPr="00017FAC" w:rsidRDefault="00017FAC" w:rsidP="00017FAC">
            <w:pPr>
              <w:rPr>
                <w:rFonts w:ascii="Calibri" w:hAnsi="Calibri" w:cs="Calibri"/>
                <w:b/>
              </w:rPr>
            </w:pPr>
            <w:r w:rsidRPr="00017FAC">
              <w:rPr>
                <w:rFonts w:ascii="Calibri" w:hAnsi="Calibri" w:cs="Calibri"/>
                <w:b/>
              </w:rPr>
              <w:t>Accident/Fatality/Cat.</w:t>
            </w:r>
          </w:p>
          <w:p w14:paraId="54C0A523" w14:textId="77777777" w:rsidR="00017FAC" w:rsidRPr="00017FAC" w:rsidRDefault="00017FAC" w:rsidP="00017FAC">
            <w:pPr>
              <w:rPr>
                <w:rFonts w:ascii="Calibri" w:hAnsi="Calibri" w:cs="Calibri"/>
                <w:b/>
              </w:rPr>
            </w:pPr>
          </w:p>
        </w:tc>
        <w:tc>
          <w:tcPr>
            <w:tcW w:w="1218" w:type="dxa"/>
            <w:vMerge w:val="restart"/>
          </w:tcPr>
          <w:p w14:paraId="7D8C1FBB" w14:textId="1143B989" w:rsidR="00017FAC" w:rsidRPr="00017FAC" w:rsidRDefault="009460E6" w:rsidP="001B6BDB">
            <w:pPr>
              <w:jc w:val="center"/>
              <w:rPr>
                <w:rFonts w:ascii="Calibri" w:hAnsi="Calibri" w:cs="Calibri"/>
              </w:rPr>
            </w:pPr>
            <w:r>
              <w:rPr>
                <w:rFonts w:ascii="Calibri" w:hAnsi="Calibri" w:cs="Calibri"/>
              </w:rPr>
              <w:t>34</w:t>
            </w:r>
          </w:p>
        </w:tc>
        <w:tc>
          <w:tcPr>
            <w:tcW w:w="886" w:type="dxa"/>
            <w:vMerge w:val="restart"/>
          </w:tcPr>
          <w:p w14:paraId="03AA37FB" w14:textId="6E31872C" w:rsidR="00017FAC" w:rsidRPr="00017FAC" w:rsidRDefault="009460E6" w:rsidP="001B6BDB">
            <w:pPr>
              <w:jc w:val="center"/>
              <w:rPr>
                <w:rFonts w:ascii="Calibri" w:hAnsi="Calibri" w:cs="Calibri"/>
              </w:rPr>
            </w:pPr>
            <w:r>
              <w:rPr>
                <w:rFonts w:ascii="Calibri" w:hAnsi="Calibri" w:cs="Calibri"/>
              </w:rPr>
              <w:t>3</w:t>
            </w:r>
          </w:p>
        </w:tc>
        <w:tc>
          <w:tcPr>
            <w:tcW w:w="1354" w:type="dxa"/>
          </w:tcPr>
          <w:p w14:paraId="34325327" w14:textId="77777777" w:rsidR="00017FAC" w:rsidRPr="00017FAC" w:rsidRDefault="00017FAC" w:rsidP="00017FAC">
            <w:pPr>
              <w:rPr>
                <w:rFonts w:ascii="Calibri" w:hAnsi="Calibri" w:cs="Calibri"/>
              </w:rPr>
            </w:pPr>
            <w:r w:rsidRPr="00017FAC">
              <w:rPr>
                <w:rFonts w:ascii="Calibri" w:hAnsi="Calibri" w:cs="Calibri"/>
                <w:b/>
              </w:rPr>
              <w:t>Accident</w:t>
            </w:r>
          </w:p>
        </w:tc>
        <w:tc>
          <w:tcPr>
            <w:tcW w:w="1218" w:type="dxa"/>
          </w:tcPr>
          <w:p w14:paraId="09ACD723" w14:textId="7D1B9959" w:rsidR="00017FAC" w:rsidRPr="00017FAC" w:rsidRDefault="009460E6" w:rsidP="001B6BDB">
            <w:pPr>
              <w:jc w:val="center"/>
              <w:rPr>
                <w:rFonts w:ascii="Calibri" w:hAnsi="Calibri" w:cs="Calibri"/>
              </w:rPr>
            </w:pPr>
            <w:r>
              <w:rPr>
                <w:rFonts w:ascii="Calibri" w:hAnsi="Calibri" w:cs="Calibri"/>
              </w:rPr>
              <w:t>17</w:t>
            </w:r>
          </w:p>
        </w:tc>
        <w:tc>
          <w:tcPr>
            <w:tcW w:w="886" w:type="dxa"/>
          </w:tcPr>
          <w:p w14:paraId="46C616A2" w14:textId="26D6F32E" w:rsidR="00017FAC" w:rsidRPr="00017FAC" w:rsidRDefault="009460E6" w:rsidP="001B6BDB">
            <w:pPr>
              <w:jc w:val="center"/>
              <w:rPr>
                <w:rFonts w:ascii="Calibri" w:hAnsi="Calibri" w:cs="Calibri"/>
              </w:rPr>
            </w:pPr>
            <w:r>
              <w:rPr>
                <w:rFonts w:ascii="Calibri" w:hAnsi="Calibri" w:cs="Calibri"/>
              </w:rPr>
              <w:t>3</w:t>
            </w:r>
          </w:p>
        </w:tc>
        <w:tc>
          <w:tcPr>
            <w:tcW w:w="1354" w:type="dxa"/>
          </w:tcPr>
          <w:p w14:paraId="385F122E" w14:textId="77777777" w:rsidR="00017FAC" w:rsidRPr="00017FAC" w:rsidRDefault="00017FAC" w:rsidP="00017FAC">
            <w:pPr>
              <w:rPr>
                <w:rFonts w:ascii="Calibri" w:hAnsi="Calibri" w:cs="Calibri"/>
              </w:rPr>
            </w:pPr>
            <w:r w:rsidRPr="00017FAC">
              <w:rPr>
                <w:rFonts w:ascii="Calibri" w:hAnsi="Calibri" w:cs="Calibri"/>
                <w:b/>
              </w:rPr>
              <w:t>Accident</w:t>
            </w:r>
          </w:p>
        </w:tc>
        <w:tc>
          <w:tcPr>
            <w:tcW w:w="1218" w:type="dxa"/>
          </w:tcPr>
          <w:p w14:paraId="32493392" w14:textId="1F3BEB54" w:rsidR="00017FAC" w:rsidRPr="00017FAC" w:rsidRDefault="009460E6" w:rsidP="001B6BDB">
            <w:pPr>
              <w:jc w:val="center"/>
              <w:rPr>
                <w:rFonts w:ascii="Calibri" w:hAnsi="Calibri" w:cs="Calibri"/>
              </w:rPr>
            </w:pPr>
            <w:r>
              <w:rPr>
                <w:rFonts w:ascii="Calibri" w:hAnsi="Calibri" w:cs="Calibri"/>
              </w:rPr>
              <w:t>29</w:t>
            </w:r>
          </w:p>
        </w:tc>
        <w:tc>
          <w:tcPr>
            <w:tcW w:w="886" w:type="dxa"/>
          </w:tcPr>
          <w:p w14:paraId="3D4C3F1B" w14:textId="58BFB128" w:rsidR="00017FAC" w:rsidRPr="00017FAC" w:rsidRDefault="009460E6" w:rsidP="001B6BDB">
            <w:pPr>
              <w:jc w:val="center"/>
              <w:rPr>
                <w:rFonts w:ascii="Calibri" w:hAnsi="Calibri" w:cs="Calibri"/>
              </w:rPr>
            </w:pPr>
            <w:r>
              <w:rPr>
                <w:rFonts w:ascii="Calibri" w:hAnsi="Calibri" w:cs="Calibri"/>
              </w:rPr>
              <w:t>1</w:t>
            </w:r>
          </w:p>
        </w:tc>
      </w:tr>
      <w:tr w:rsidR="00017FAC" w:rsidRPr="00017FAC" w14:paraId="3EDE5B50" w14:textId="77777777" w:rsidTr="001B6BDB">
        <w:tc>
          <w:tcPr>
            <w:tcW w:w="2243" w:type="dxa"/>
            <w:vMerge/>
          </w:tcPr>
          <w:p w14:paraId="5F091594" w14:textId="77777777" w:rsidR="00017FAC" w:rsidRPr="00017FAC" w:rsidRDefault="00017FAC" w:rsidP="00017FAC">
            <w:pPr>
              <w:rPr>
                <w:rFonts w:ascii="Calibri" w:hAnsi="Calibri" w:cs="Calibri"/>
                <w:b/>
              </w:rPr>
            </w:pPr>
          </w:p>
        </w:tc>
        <w:tc>
          <w:tcPr>
            <w:tcW w:w="1218" w:type="dxa"/>
            <w:vMerge/>
          </w:tcPr>
          <w:p w14:paraId="7A8DB57D" w14:textId="77777777" w:rsidR="00017FAC" w:rsidRPr="00017FAC" w:rsidRDefault="00017FAC" w:rsidP="001B6BDB">
            <w:pPr>
              <w:jc w:val="center"/>
              <w:rPr>
                <w:rFonts w:ascii="Calibri" w:hAnsi="Calibri" w:cs="Calibri"/>
              </w:rPr>
            </w:pPr>
          </w:p>
        </w:tc>
        <w:tc>
          <w:tcPr>
            <w:tcW w:w="886" w:type="dxa"/>
            <w:vMerge/>
          </w:tcPr>
          <w:p w14:paraId="29787DBD" w14:textId="77777777" w:rsidR="00017FAC" w:rsidRPr="00017FAC" w:rsidRDefault="00017FAC" w:rsidP="001B6BDB">
            <w:pPr>
              <w:jc w:val="center"/>
              <w:rPr>
                <w:rFonts w:ascii="Calibri" w:hAnsi="Calibri" w:cs="Calibri"/>
              </w:rPr>
            </w:pPr>
          </w:p>
        </w:tc>
        <w:tc>
          <w:tcPr>
            <w:tcW w:w="1354" w:type="dxa"/>
          </w:tcPr>
          <w:p w14:paraId="0E7C82EC" w14:textId="77777777" w:rsidR="00017FAC" w:rsidRPr="00017FAC" w:rsidRDefault="00017FAC" w:rsidP="00017FAC">
            <w:pPr>
              <w:rPr>
                <w:rFonts w:ascii="Calibri" w:hAnsi="Calibri" w:cs="Calibri"/>
              </w:rPr>
            </w:pPr>
            <w:r w:rsidRPr="00017FAC">
              <w:rPr>
                <w:rFonts w:ascii="Calibri" w:hAnsi="Calibri" w:cs="Calibri"/>
                <w:b/>
              </w:rPr>
              <w:t>Fatality/Cat.</w:t>
            </w:r>
          </w:p>
        </w:tc>
        <w:tc>
          <w:tcPr>
            <w:tcW w:w="1218" w:type="dxa"/>
          </w:tcPr>
          <w:p w14:paraId="59B7413E" w14:textId="4CFC3BD9" w:rsidR="00017FAC" w:rsidRPr="00017FAC" w:rsidRDefault="009460E6" w:rsidP="001B6BDB">
            <w:pPr>
              <w:jc w:val="center"/>
              <w:rPr>
                <w:rFonts w:ascii="Calibri" w:hAnsi="Calibri" w:cs="Calibri"/>
              </w:rPr>
            </w:pPr>
            <w:r>
              <w:rPr>
                <w:rFonts w:ascii="Calibri" w:hAnsi="Calibri" w:cs="Calibri"/>
              </w:rPr>
              <w:t>36</w:t>
            </w:r>
          </w:p>
        </w:tc>
        <w:tc>
          <w:tcPr>
            <w:tcW w:w="886" w:type="dxa"/>
          </w:tcPr>
          <w:p w14:paraId="664ED97D" w14:textId="0390D864" w:rsidR="00017FAC" w:rsidRPr="00017FAC" w:rsidRDefault="009460E6" w:rsidP="001B6BDB">
            <w:pPr>
              <w:jc w:val="center"/>
              <w:rPr>
                <w:rFonts w:ascii="Calibri" w:hAnsi="Calibri" w:cs="Calibri"/>
              </w:rPr>
            </w:pPr>
            <w:r>
              <w:rPr>
                <w:rFonts w:ascii="Calibri" w:hAnsi="Calibri" w:cs="Calibri"/>
              </w:rPr>
              <w:t>4</w:t>
            </w:r>
          </w:p>
        </w:tc>
        <w:tc>
          <w:tcPr>
            <w:tcW w:w="1354" w:type="dxa"/>
          </w:tcPr>
          <w:p w14:paraId="79FA74D0" w14:textId="77777777" w:rsidR="00017FAC" w:rsidRPr="00017FAC" w:rsidRDefault="00017FAC" w:rsidP="00017FAC">
            <w:pPr>
              <w:rPr>
                <w:rFonts w:ascii="Calibri" w:hAnsi="Calibri" w:cs="Calibri"/>
              </w:rPr>
            </w:pPr>
            <w:r w:rsidRPr="00017FAC">
              <w:rPr>
                <w:rFonts w:ascii="Calibri" w:hAnsi="Calibri" w:cs="Calibri"/>
                <w:b/>
              </w:rPr>
              <w:t>Fatality/Cat.</w:t>
            </w:r>
          </w:p>
        </w:tc>
        <w:tc>
          <w:tcPr>
            <w:tcW w:w="1218" w:type="dxa"/>
          </w:tcPr>
          <w:p w14:paraId="186038B1" w14:textId="66CA1EA9" w:rsidR="00017FAC" w:rsidRPr="00017FAC" w:rsidRDefault="009460E6" w:rsidP="001B6BDB">
            <w:pPr>
              <w:jc w:val="center"/>
              <w:rPr>
                <w:rFonts w:ascii="Calibri" w:hAnsi="Calibri" w:cs="Calibri"/>
              </w:rPr>
            </w:pPr>
            <w:r>
              <w:rPr>
                <w:rFonts w:ascii="Calibri" w:hAnsi="Calibri" w:cs="Calibri"/>
              </w:rPr>
              <w:t>30</w:t>
            </w:r>
          </w:p>
        </w:tc>
        <w:tc>
          <w:tcPr>
            <w:tcW w:w="886" w:type="dxa"/>
          </w:tcPr>
          <w:p w14:paraId="3E6B8BC8" w14:textId="73072B48" w:rsidR="00017FAC" w:rsidRPr="00017FAC" w:rsidRDefault="009460E6" w:rsidP="001B6BDB">
            <w:pPr>
              <w:jc w:val="center"/>
              <w:rPr>
                <w:rFonts w:ascii="Calibri" w:hAnsi="Calibri" w:cs="Calibri"/>
              </w:rPr>
            </w:pPr>
            <w:r>
              <w:rPr>
                <w:rFonts w:ascii="Calibri" w:hAnsi="Calibri" w:cs="Calibri"/>
              </w:rPr>
              <w:t>22</w:t>
            </w:r>
          </w:p>
        </w:tc>
      </w:tr>
      <w:tr w:rsidR="00017FAC" w:rsidRPr="00017FAC" w14:paraId="489291C1" w14:textId="77777777" w:rsidTr="001B6BDB">
        <w:tc>
          <w:tcPr>
            <w:tcW w:w="2243" w:type="dxa"/>
          </w:tcPr>
          <w:p w14:paraId="7361D5DD" w14:textId="77777777" w:rsidR="00017FAC" w:rsidRPr="00017FAC" w:rsidRDefault="00017FAC" w:rsidP="00017FAC">
            <w:pPr>
              <w:rPr>
                <w:rFonts w:ascii="Calibri" w:hAnsi="Calibri" w:cs="Calibri"/>
                <w:b/>
              </w:rPr>
            </w:pPr>
            <w:r w:rsidRPr="00017FAC">
              <w:rPr>
                <w:rFonts w:ascii="Calibri" w:hAnsi="Calibri" w:cs="Calibri"/>
                <w:b/>
              </w:rPr>
              <w:t>Other</w:t>
            </w:r>
          </w:p>
          <w:p w14:paraId="0B567C45" w14:textId="77777777" w:rsidR="00017FAC" w:rsidRPr="00017FAC" w:rsidRDefault="00017FAC" w:rsidP="00017FAC">
            <w:pPr>
              <w:rPr>
                <w:rFonts w:ascii="Calibri" w:hAnsi="Calibri" w:cs="Calibri"/>
                <w:b/>
              </w:rPr>
            </w:pPr>
          </w:p>
        </w:tc>
        <w:tc>
          <w:tcPr>
            <w:tcW w:w="1218" w:type="dxa"/>
          </w:tcPr>
          <w:p w14:paraId="0FEA15A5" w14:textId="75146CF4" w:rsidR="00017FAC" w:rsidRPr="00017FAC" w:rsidRDefault="009460E6" w:rsidP="001B6BDB">
            <w:pPr>
              <w:jc w:val="center"/>
              <w:rPr>
                <w:rFonts w:ascii="Calibri" w:hAnsi="Calibri" w:cs="Calibri"/>
              </w:rPr>
            </w:pPr>
            <w:r>
              <w:rPr>
                <w:rFonts w:ascii="Calibri" w:hAnsi="Calibri" w:cs="Calibri"/>
              </w:rPr>
              <w:t>99</w:t>
            </w:r>
          </w:p>
        </w:tc>
        <w:tc>
          <w:tcPr>
            <w:tcW w:w="886" w:type="dxa"/>
          </w:tcPr>
          <w:p w14:paraId="224D25B9" w14:textId="2BA4B9F6" w:rsidR="00017FAC" w:rsidRPr="00017FAC" w:rsidRDefault="009460E6" w:rsidP="001B6BDB">
            <w:pPr>
              <w:jc w:val="center"/>
              <w:rPr>
                <w:rFonts w:ascii="Calibri" w:hAnsi="Calibri" w:cs="Calibri"/>
              </w:rPr>
            </w:pPr>
            <w:r>
              <w:rPr>
                <w:rFonts w:ascii="Calibri" w:hAnsi="Calibri" w:cs="Calibri"/>
              </w:rPr>
              <w:t>55</w:t>
            </w:r>
          </w:p>
        </w:tc>
        <w:tc>
          <w:tcPr>
            <w:tcW w:w="1354" w:type="dxa"/>
          </w:tcPr>
          <w:p w14:paraId="04ACE854" w14:textId="77777777" w:rsidR="00017FAC" w:rsidRPr="00017FAC" w:rsidRDefault="00017FAC" w:rsidP="00017FAC">
            <w:pPr>
              <w:rPr>
                <w:rFonts w:ascii="Calibri" w:hAnsi="Calibri" w:cs="Calibri"/>
                <w:b/>
              </w:rPr>
            </w:pPr>
            <w:r w:rsidRPr="00017FAC">
              <w:rPr>
                <w:rFonts w:ascii="Calibri" w:hAnsi="Calibri" w:cs="Calibri"/>
                <w:b/>
              </w:rPr>
              <w:t>Other</w:t>
            </w:r>
          </w:p>
          <w:p w14:paraId="785981E1" w14:textId="77777777" w:rsidR="00017FAC" w:rsidRPr="00017FAC" w:rsidRDefault="00017FAC" w:rsidP="00017FAC">
            <w:pPr>
              <w:rPr>
                <w:rFonts w:ascii="Calibri" w:hAnsi="Calibri" w:cs="Calibri"/>
                <w:b/>
              </w:rPr>
            </w:pPr>
          </w:p>
        </w:tc>
        <w:tc>
          <w:tcPr>
            <w:tcW w:w="1218" w:type="dxa"/>
          </w:tcPr>
          <w:p w14:paraId="1CD88AC1" w14:textId="697EECCE" w:rsidR="00017FAC" w:rsidRPr="00017FAC" w:rsidRDefault="009460E6" w:rsidP="001B6BDB">
            <w:pPr>
              <w:jc w:val="center"/>
              <w:rPr>
                <w:rFonts w:ascii="Calibri" w:hAnsi="Calibri" w:cs="Calibri"/>
              </w:rPr>
            </w:pPr>
            <w:r>
              <w:rPr>
                <w:rFonts w:ascii="Calibri" w:hAnsi="Calibri" w:cs="Calibri"/>
              </w:rPr>
              <w:t>115</w:t>
            </w:r>
          </w:p>
        </w:tc>
        <w:tc>
          <w:tcPr>
            <w:tcW w:w="886" w:type="dxa"/>
          </w:tcPr>
          <w:p w14:paraId="3A4FC4E3" w14:textId="454F7DE4" w:rsidR="00017FAC" w:rsidRPr="00017FAC" w:rsidRDefault="009460E6" w:rsidP="001B6BDB">
            <w:pPr>
              <w:jc w:val="center"/>
              <w:rPr>
                <w:rFonts w:ascii="Calibri" w:hAnsi="Calibri" w:cs="Calibri"/>
              </w:rPr>
            </w:pPr>
            <w:r>
              <w:rPr>
                <w:rFonts w:ascii="Calibri" w:hAnsi="Calibri" w:cs="Calibri"/>
              </w:rPr>
              <w:t>60</w:t>
            </w:r>
          </w:p>
        </w:tc>
        <w:tc>
          <w:tcPr>
            <w:tcW w:w="1354" w:type="dxa"/>
          </w:tcPr>
          <w:p w14:paraId="214109D7" w14:textId="77777777" w:rsidR="00017FAC" w:rsidRPr="00017FAC" w:rsidRDefault="00017FAC" w:rsidP="00017FAC">
            <w:pPr>
              <w:rPr>
                <w:rFonts w:ascii="Calibri" w:hAnsi="Calibri" w:cs="Calibri"/>
                <w:b/>
              </w:rPr>
            </w:pPr>
            <w:r w:rsidRPr="00017FAC">
              <w:rPr>
                <w:rFonts w:ascii="Calibri" w:hAnsi="Calibri" w:cs="Calibri"/>
                <w:b/>
              </w:rPr>
              <w:t>Other</w:t>
            </w:r>
          </w:p>
          <w:p w14:paraId="57233A9F" w14:textId="77777777" w:rsidR="00017FAC" w:rsidRPr="00017FAC" w:rsidRDefault="00017FAC" w:rsidP="00017FAC">
            <w:pPr>
              <w:rPr>
                <w:rFonts w:ascii="Calibri" w:hAnsi="Calibri" w:cs="Calibri"/>
                <w:b/>
              </w:rPr>
            </w:pPr>
          </w:p>
        </w:tc>
        <w:tc>
          <w:tcPr>
            <w:tcW w:w="1218" w:type="dxa"/>
          </w:tcPr>
          <w:p w14:paraId="7D8CC478" w14:textId="159D729E" w:rsidR="00017FAC" w:rsidRPr="00017FAC" w:rsidRDefault="009460E6" w:rsidP="001B6BDB">
            <w:pPr>
              <w:jc w:val="center"/>
              <w:rPr>
                <w:rFonts w:ascii="Calibri" w:hAnsi="Calibri" w:cs="Calibri"/>
              </w:rPr>
            </w:pPr>
            <w:r>
              <w:rPr>
                <w:rFonts w:ascii="Calibri" w:hAnsi="Calibri" w:cs="Calibri"/>
              </w:rPr>
              <w:t>73</w:t>
            </w:r>
          </w:p>
        </w:tc>
        <w:tc>
          <w:tcPr>
            <w:tcW w:w="886" w:type="dxa"/>
          </w:tcPr>
          <w:p w14:paraId="1C5A2037" w14:textId="5442C242" w:rsidR="00017FAC" w:rsidRPr="00017FAC" w:rsidRDefault="009460E6" w:rsidP="001B6BDB">
            <w:pPr>
              <w:jc w:val="center"/>
              <w:rPr>
                <w:rFonts w:ascii="Calibri" w:hAnsi="Calibri" w:cs="Calibri"/>
              </w:rPr>
            </w:pPr>
            <w:r>
              <w:rPr>
                <w:rFonts w:ascii="Calibri" w:hAnsi="Calibri" w:cs="Calibri"/>
              </w:rPr>
              <w:t>25</w:t>
            </w:r>
          </w:p>
        </w:tc>
      </w:tr>
      <w:tr w:rsidR="00017FAC" w:rsidRPr="00017FAC" w14:paraId="5E1866D9" w14:textId="77777777" w:rsidTr="001B6BDB">
        <w:tc>
          <w:tcPr>
            <w:tcW w:w="2243" w:type="dxa"/>
          </w:tcPr>
          <w:p w14:paraId="39EE86A9" w14:textId="77777777" w:rsidR="00017FAC" w:rsidRPr="00017FAC" w:rsidRDefault="00017FAC" w:rsidP="00017FAC">
            <w:pPr>
              <w:rPr>
                <w:rFonts w:ascii="Calibri" w:hAnsi="Calibri" w:cs="Calibri"/>
                <w:b/>
              </w:rPr>
            </w:pPr>
            <w:r w:rsidRPr="00017FAC">
              <w:rPr>
                <w:rFonts w:ascii="Calibri" w:hAnsi="Calibri" w:cs="Calibri"/>
                <w:b/>
              </w:rPr>
              <w:t>Totals</w:t>
            </w:r>
          </w:p>
        </w:tc>
        <w:tc>
          <w:tcPr>
            <w:tcW w:w="1218" w:type="dxa"/>
          </w:tcPr>
          <w:p w14:paraId="0EB0CA4E" w14:textId="202333EC" w:rsidR="00017FAC" w:rsidRPr="00017FAC" w:rsidRDefault="009460E6" w:rsidP="001B6BDB">
            <w:pPr>
              <w:jc w:val="center"/>
              <w:rPr>
                <w:rFonts w:ascii="Calibri" w:hAnsi="Calibri" w:cs="Calibri"/>
              </w:rPr>
            </w:pPr>
            <w:r>
              <w:rPr>
                <w:rFonts w:ascii="Calibri" w:hAnsi="Calibri" w:cs="Calibri"/>
              </w:rPr>
              <w:t>1,612</w:t>
            </w:r>
          </w:p>
        </w:tc>
        <w:tc>
          <w:tcPr>
            <w:tcW w:w="886" w:type="dxa"/>
          </w:tcPr>
          <w:p w14:paraId="2F4DBBB3" w14:textId="018BA554" w:rsidR="00017FAC" w:rsidRPr="00017FAC" w:rsidRDefault="009460E6" w:rsidP="001B6BDB">
            <w:pPr>
              <w:jc w:val="center"/>
              <w:rPr>
                <w:rFonts w:ascii="Calibri" w:hAnsi="Calibri" w:cs="Calibri"/>
              </w:rPr>
            </w:pPr>
            <w:r>
              <w:rPr>
                <w:rFonts w:ascii="Calibri" w:hAnsi="Calibri" w:cs="Calibri"/>
              </w:rPr>
              <w:t>494</w:t>
            </w:r>
          </w:p>
        </w:tc>
        <w:tc>
          <w:tcPr>
            <w:tcW w:w="1354" w:type="dxa"/>
          </w:tcPr>
          <w:p w14:paraId="54267FB1" w14:textId="77777777" w:rsidR="00017FAC" w:rsidRPr="00017FAC" w:rsidRDefault="00017FAC" w:rsidP="00017FAC">
            <w:pPr>
              <w:rPr>
                <w:rFonts w:ascii="Calibri" w:hAnsi="Calibri" w:cs="Calibri"/>
                <w:b/>
              </w:rPr>
            </w:pPr>
            <w:r w:rsidRPr="00017FAC">
              <w:rPr>
                <w:rFonts w:ascii="Calibri" w:hAnsi="Calibri" w:cs="Calibri"/>
                <w:b/>
              </w:rPr>
              <w:t>Totals</w:t>
            </w:r>
          </w:p>
        </w:tc>
        <w:tc>
          <w:tcPr>
            <w:tcW w:w="1218" w:type="dxa"/>
          </w:tcPr>
          <w:p w14:paraId="63FD95F2" w14:textId="65522AA8" w:rsidR="00017FAC" w:rsidRPr="00017FAC" w:rsidRDefault="009460E6" w:rsidP="001B6BDB">
            <w:pPr>
              <w:jc w:val="center"/>
              <w:rPr>
                <w:rFonts w:ascii="Calibri" w:hAnsi="Calibri" w:cs="Calibri"/>
              </w:rPr>
            </w:pPr>
            <w:r>
              <w:rPr>
                <w:rFonts w:ascii="Calibri" w:hAnsi="Calibri" w:cs="Calibri"/>
              </w:rPr>
              <w:t>1,652</w:t>
            </w:r>
          </w:p>
        </w:tc>
        <w:tc>
          <w:tcPr>
            <w:tcW w:w="886" w:type="dxa"/>
          </w:tcPr>
          <w:p w14:paraId="126E4D4B" w14:textId="1C3B5024" w:rsidR="00017FAC" w:rsidRPr="00017FAC" w:rsidRDefault="009460E6" w:rsidP="001B6BDB">
            <w:pPr>
              <w:jc w:val="center"/>
              <w:rPr>
                <w:rFonts w:ascii="Calibri" w:hAnsi="Calibri" w:cs="Calibri"/>
              </w:rPr>
            </w:pPr>
            <w:r>
              <w:rPr>
                <w:rFonts w:ascii="Calibri" w:hAnsi="Calibri" w:cs="Calibri"/>
              </w:rPr>
              <w:t>551</w:t>
            </w:r>
          </w:p>
        </w:tc>
        <w:tc>
          <w:tcPr>
            <w:tcW w:w="1354" w:type="dxa"/>
          </w:tcPr>
          <w:p w14:paraId="2C97EAB3" w14:textId="77777777" w:rsidR="00017FAC" w:rsidRPr="00017FAC" w:rsidRDefault="00017FAC" w:rsidP="00017FAC">
            <w:pPr>
              <w:rPr>
                <w:rFonts w:ascii="Calibri" w:hAnsi="Calibri" w:cs="Calibri"/>
                <w:b/>
              </w:rPr>
            </w:pPr>
            <w:r w:rsidRPr="00017FAC">
              <w:rPr>
                <w:rFonts w:ascii="Calibri" w:hAnsi="Calibri" w:cs="Calibri"/>
                <w:b/>
              </w:rPr>
              <w:t>Totals</w:t>
            </w:r>
          </w:p>
        </w:tc>
        <w:tc>
          <w:tcPr>
            <w:tcW w:w="1218" w:type="dxa"/>
          </w:tcPr>
          <w:p w14:paraId="5B138E32" w14:textId="2A7E439B" w:rsidR="00017FAC" w:rsidRPr="00017FAC" w:rsidRDefault="009460E6" w:rsidP="001B6BDB">
            <w:pPr>
              <w:jc w:val="center"/>
              <w:rPr>
                <w:rFonts w:ascii="Calibri" w:hAnsi="Calibri" w:cs="Calibri"/>
              </w:rPr>
            </w:pPr>
            <w:r>
              <w:rPr>
                <w:rFonts w:ascii="Calibri" w:hAnsi="Calibri" w:cs="Calibri"/>
              </w:rPr>
              <w:t>1,235</w:t>
            </w:r>
          </w:p>
        </w:tc>
        <w:tc>
          <w:tcPr>
            <w:tcW w:w="886" w:type="dxa"/>
          </w:tcPr>
          <w:p w14:paraId="184304B6" w14:textId="48F45292" w:rsidR="00017FAC" w:rsidRPr="00017FAC" w:rsidRDefault="009460E6" w:rsidP="001B6BDB">
            <w:pPr>
              <w:jc w:val="center"/>
              <w:rPr>
                <w:rFonts w:ascii="Calibri" w:hAnsi="Calibri" w:cs="Calibri"/>
              </w:rPr>
            </w:pPr>
            <w:r>
              <w:rPr>
                <w:rFonts w:ascii="Calibri" w:hAnsi="Calibri" w:cs="Calibri"/>
              </w:rPr>
              <w:t>433</w:t>
            </w:r>
          </w:p>
        </w:tc>
      </w:tr>
    </w:tbl>
    <w:p w14:paraId="692E7D87" w14:textId="77777777" w:rsidR="00017FAC" w:rsidRPr="00017FAC" w:rsidRDefault="00017FAC" w:rsidP="00017FAC">
      <w:pPr>
        <w:spacing w:after="0" w:line="240" w:lineRule="auto"/>
        <w:rPr>
          <w:rFonts w:ascii="Calibri" w:hAnsi="Calibri" w:cs="Calibri"/>
        </w:rPr>
      </w:pPr>
    </w:p>
    <w:p w14:paraId="7C7C9076" w14:textId="77777777" w:rsidR="005D3394" w:rsidRDefault="005D3394" w:rsidP="00017FAC">
      <w:pPr>
        <w:autoSpaceDE w:val="0"/>
        <w:autoSpaceDN w:val="0"/>
        <w:spacing w:after="0" w:line="288" w:lineRule="auto"/>
        <w:rPr>
          <w:rFonts w:ascii="Calibri" w:hAnsi="Calibri" w:cs="Calibri"/>
          <w:b/>
          <w:bCs/>
          <w:sz w:val="24"/>
          <w:szCs w:val="24"/>
        </w:rPr>
      </w:pPr>
    </w:p>
    <w:p w14:paraId="0DB9ED53" w14:textId="56725D92" w:rsidR="00017FAC" w:rsidRPr="00017FAC" w:rsidRDefault="00017FAC" w:rsidP="00017FAC">
      <w:pPr>
        <w:autoSpaceDE w:val="0"/>
        <w:autoSpaceDN w:val="0"/>
        <w:spacing w:after="0" w:line="288" w:lineRule="auto"/>
        <w:rPr>
          <w:rFonts w:ascii="Calibri" w:hAnsi="Calibri" w:cs="Calibri"/>
          <w:b/>
          <w:bCs/>
          <w:sz w:val="24"/>
          <w:szCs w:val="24"/>
        </w:rPr>
      </w:pPr>
      <w:r w:rsidRPr="00017FAC">
        <w:rPr>
          <w:rFonts w:ascii="Calibri" w:hAnsi="Calibri" w:cs="Calibri"/>
          <w:b/>
          <w:bCs/>
          <w:sz w:val="24"/>
          <w:szCs w:val="24"/>
        </w:rPr>
        <w:t xml:space="preserve">CATEGORIES </w:t>
      </w:r>
      <w:r>
        <w:rPr>
          <w:rFonts w:ascii="Calibri" w:hAnsi="Calibri" w:cs="Calibri"/>
          <w:b/>
          <w:bCs/>
          <w:sz w:val="24"/>
          <w:szCs w:val="24"/>
        </w:rPr>
        <w:t xml:space="preserve">OF </w:t>
      </w:r>
      <w:r w:rsidRPr="00017FAC">
        <w:rPr>
          <w:rFonts w:ascii="Calibri" w:hAnsi="Calibri" w:cs="Calibri"/>
          <w:b/>
          <w:bCs/>
          <w:sz w:val="24"/>
          <w:szCs w:val="24"/>
        </w:rPr>
        <w:t>VIOLATIONS ISSUED</w:t>
      </w:r>
    </w:p>
    <w:tbl>
      <w:tblPr>
        <w:tblStyle w:val="TableGrid"/>
        <w:tblW w:w="0" w:type="auto"/>
        <w:tblInd w:w="-5" w:type="dxa"/>
        <w:tblLook w:val="04A0" w:firstRow="1" w:lastRow="0" w:firstColumn="1" w:lastColumn="0" w:noHBand="0" w:noVBand="1"/>
      </w:tblPr>
      <w:tblGrid>
        <w:gridCol w:w="2068"/>
        <w:gridCol w:w="1218"/>
        <w:gridCol w:w="1052"/>
        <w:gridCol w:w="1218"/>
        <w:gridCol w:w="1052"/>
        <w:gridCol w:w="1218"/>
        <w:gridCol w:w="928"/>
      </w:tblGrid>
      <w:tr w:rsidR="00017FAC" w:rsidRPr="00017FAC" w14:paraId="290F275D" w14:textId="77777777" w:rsidTr="001B6BDB">
        <w:tc>
          <w:tcPr>
            <w:tcW w:w="2068" w:type="dxa"/>
            <w:vMerge w:val="restart"/>
          </w:tcPr>
          <w:p w14:paraId="30D23895" w14:textId="77777777" w:rsidR="00017FAC" w:rsidRPr="00017FAC" w:rsidRDefault="00017FAC" w:rsidP="00017FAC">
            <w:pPr>
              <w:rPr>
                <w:rFonts w:ascii="Calibri" w:hAnsi="Calibri" w:cs="Calibri"/>
                <w:b/>
              </w:rPr>
            </w:pPr>
            <w:r w:rsidRPr="00017FAC">
              <w:rPr>
                <w:rFonts w:ascii="Calibri" w:hAnsi="Calibri" w:cs="Calibri"/>
                <w:b/>
              </w:rPr>
              <w:t>Calendar Year</w:t>
            </w:r>
          </w:p>
        </w:tc>
        <w:tc>
          <w:tcPr>
            <w:tcW w:w="2270" w:type="dxa"/>
            <w:gridSpan w:val="2"/>
          </w:tcPr>
          <w:p w14:paraId="0BD18526" w14:textId="60108CE5" w:rsidR="00017FAC" w:rsidRPr="00017FAC" w:rsidRDefault="00017FAC" w:rsidP="00FB4A8F">
            <w:pPr>
              <w:jc w:val="center"/>
              <w:rPr>
                <w:rFonts w:ascii="Calibri" w:hAnsi="Calibri" w:cs="Calibri"/>
                <w:b/>
              </w:rPr>
            </w:pPr>
            <w:r w:rsidRPr="00017FAC">
              <w:rPr>
                <w:rFonts w:ascii="Calibri" w:hAnsi="Calibri" w:cs="Calibri"/>
                <w:b/>
              </w:rPr>
              <w:t>20</w:t>
            </w:r>
            <w:r w:rsidR="00FB4A8F">
              <w:rPr>
                <w:rFonts w:ascii="Calibri" w:hAnsi="Calibri" w:cs="Calibri"/>
                <w:b/>
              </w:rPr>
              <w:t>18</w:t>
            </w:r>
          </w:p>
        </w:tc>
        <w:tc>
          <w:tcPr>
            <w:tcW w:w="2270" w:type="dxa"/>
            <w:gridSpan w:val="2"/>
          </w:tcPr>
          <w:p w14:paraId="7FEDAE2F" w14:textId="75FA0F92" w:rsidR="00017FAC" w:rsidRPr="00017FAC" w:rsidRDefault="00017FAC" w:rsidP="00FB4A8F">
            <w:pPr>
              <w:jc w:val="center"/>
              <w:rPr>
                <w:rFonts w:ascii="Calibri" w:hAnsi="Calibri" w:cs="Calibri"/>
                <w:b/>
              </w:rPr>
            </w:pPr>
            <w:r w:rsidRPr="00017FAC">
              <w:rPr>
                <w:rFonts w:ascii="Calibri" w:hAnsi="Calibri" w:cs="Calibri"/>
                <w:b/>
              </w:rPr>
              <w:t>20</w:t>
            </w:r>
            <w:r w:rsidR="00FB4A8F">
              <w:rPr>
                <w:rFonts w:ascii="Calibri" w:hAnsi="Calibri" w:cs="Calibri"/>
                <w:b/>
              </w:rPr>
              <w:t>19</w:t>
            </w:r>
          </w:p>
        </w:tc>
        <w:tc>
          <w:tcPr>
            <w:tcW w:w="2146" w:type="dxa"/>
            <w:gridSpan w:val="2"/>
          </w:tcPr>
          <w:p w14:paraId="5C4047CB" w14:textId="153440D6" w:rsidR="00017FAC" w:rsidRPr="00017FAC" w:rsidRDefault="00017FAC" w:rsidP="00FB4A8F">
            <w:pPr>
              <w:jc w:val="center"/>
              <w:rPr>
                <w:rFonts w:ascii="Calibri" w:hAnsi="Calibri" w:cs="Calibri"/>
                <w:b/>
              </w:rPr>
            </w:pPr>
            <w:r w:rsidRPr="00017FAC">
              <w:rPr>
                <w:rFonts w:ascii="Calibri" w:hAnsi="Calibri" w:cs="Calibri"/>
                <w:b/>
              </w:rPr>
              <w:t>20</w:t>
            </w:r>
            <w:r w:rsidR="00FB4A8F">
              <w:rPr>
                <w:rFonts w:ascii="Calibri" w:hAnsi="Calibri" w:cs="Calibri"/>
                <w:b/>
              </w:rPr>
              <w:t>20</w:t>
            </w:r>
          </w:p>
        </w:tc>
      </w:tr>
      <w:tr w:rsidR="00017FAC" w:rsidRPr="00017FAC" w14:paraId="566C1D99" w14:textId="77777777" w:rsidTr="001B6BDB">
        <w:tc>
          <w:tcPr>
            <w:tcW w:w="2068" w:type="dxa"/>
            <w:vMerge/>
          </w:tcPr>
          <w:p w14:paraId="4565F4D9" w14:textId="77777777" w:rsidR="00017FAC" w:rsidRPr="00017FAC" w:rsidRDefault="00017FAC" w:rsidP="00017FAC">
            <w:pPr>
              <w:rPr>
                <w:rFonts w:ascii="Calibri" w:hAnsi="Calibri" w:cs="Calibri"/>
              </w:rPr>
            </w:pPr>
          </w:p>
        </w:tc>
        <w:tc>
          <w:tcPr>
            <w:tcW w:w="1218" w:type="dxa"/>
          </w:tcPr>
          <w:p w14:paraId="736F0F68" w14:textId="77777777" w:rsidR="00017FAC" w:rsidRPr="00017FAC" w:rsidRDefault="00017FAC" w:rsidP="001B6BDB">
            <w:pPr>
              <w:jc w:val="center"/>
              <w:rPr>
                <w:rFonts w:ascii="Calibri" w:hAnsi="Calibri" w:cs="Calibri"/>
              </w:rPr>
            </w:pPr>
            <w:r w:rsidRPr="00017FAC">
              <w:rPr>
                <w:rFonts w:ascii="Calibri" w:hAnsi="Calibri" w:cs="Calibri"/>
                <w:b/>
              </w:rPr>
              <w:t>Safety</w:t>
            </w:r>
          </w:p>
        </w:tc>
        <w:tc>
          <w:tcPr>
            <w:tcW w:w="1052" w:type="dxa"/>
          </w:tcPr>
          <w:p w14:paraId="06AEFC2D" w14:textId="77777777" w:rsidR="00017FAC" w:rsidRPr="00017FAC" w:rsidRDefault="00017FAC" w:rsidP="001B6BDB">
            <w:pPr>
              <w:jc w:val="center"/>
              <w:rPr>
                <w:rFonts w:ascii="Calibri" w:hAnsi="Calibri" w:cs="Calibri"/>
              </w:rPr>
            </w:pPr>
            <w:r w:rsidRPr="00017FAC">
              <w:rPr>
                <w:rFonts w:ascii="Calibri" w:hAnsi="Calibri" w:cs="Calibri"/>
                <w:b/>
              </w:rPr>
              <w:t>Health</w:t>
            </w:r>
          </w:p>
        </w:tc>
        <w:tc>
          <w:tcPr>
            <w:tcW w:w="1218" w:type="dxa"/>
          </w:tcPr>
          <w:p w14:paraId="020CF356" w14:textId="77777777" w:rsidR="00017FAC" w:rsidRPr="00017FAC" w:rsidRDefault="00017FAC" w:rsidP="001B6BDB">
            <w:pPr>
              <w:jc w:val="center"/>
              <w:rPr>
                <w:rFonts w:ascii="Calibri" w:hAnsi="Calibri" w:cs="Calibri"/>
                <w:b/>
              </w:rPr>
            </w:pPr>
            <w:r w:rsidRPr="00017FAC">
              <w:rPr>
                <w:rFonts w:ascii="Calibri" w:hAnsi="Calibri" w:cs="Calibri"/>
                <w:b/>
              </w:rPr>
              <w:t>Safety</w:t>
            </w:r>
          </w:p>
        </w:tc>
        <w:tc>
          <w:tcPr>
            <w:tcW w:w="1052" w:type="dxa"/>
          </w:tcPr>
          <w:p w14:paraId="45DFEB6E" w14:textId="77777777" w:rsidR="00017FAC" w:rsidRPr="00017FAC" w:rsidRDefault="00017FAC" w:rsidP="001B6BDB">
            <w:pPr>
              <w:jc w:val="center"/>
              <w:rPr>
                <w:rFonts w:ascii="Calibri" w:hAnsi="Calibri" w:cs="Calibri"/>
                <w:b/>
              </w:rPr>
            </w:pPr>
            <w:r w:rsidRPr="00017FAC">
              <w:rPr>
                <w:rFonts w:ascii="Calibri" w:hAnsi="Calibri" w:cs="Calibri"/>
                <w:b/>
              </w:rPr>
              <w:t>Health</w:t>
            </w:r>
          </w:p>
        </w:tc>
        <w:tc>
          <w:tcPr>
            <w:tcW w:w="1218" w:type="dxa"/>
          </w:tcPr>
          <w:p w14:paraId="3A57B5DA" w14:textId="77777777" w:rsidR="00017FAC" w:rsidRPr="00017FAC" w:rsidRDefault="00017FAC" w:rsidP="001B6BDB">
            <w:pPr>
              <w:jc w:val="center"/>
              <w:rPr>
                <w:rFonts w:ascii="Calibri" w:hAnsi="Calibri" w:cs="Calibri"/>
                <w:b/>
              </w:rPr>
            </w:pPr>
            <w:r w:rsidRPr="00017FAC">
              <w:rPr>
                <w:rFonts w:ascii="Calibri" w:hAnsi="Calibri" w:cs="Calibri"/>
                <w:b/>
              </w:rPr>
              <w:t>Safety</w:t>
            </w:r>
          </w:p>
        </w:tc>
        <w:tc>
          <w:tcPr>
            <w:tcW w:w="928" w:type="dxa"/>
          </w:tcPr>
          <w:p w14:paraId="51E84356" w14:textId="77777777" w:rsidR="00017FAC" w:rsidRPr="00017FAC" w:rsidRDefault="00017FAC" w:rsidP="001B6BDB">
            <w:pPr>
              <w:jc w:val="center"/>
              <w:rPr>
                <w:rFonts w:ascii="Calibri" w:hAnsi="Calibri" w:cs="Calibri"/>
                <w:b/>
              </w:rPr>
            </w:pPr>
            <w:r w:rsidRPr="00017FAC">
              <w:rPr>
                <w:rFonts w:ascii="Calibri" w:hAnsi="Calibri" w:cs="Calibri"/>
                <w:b/>
              </w:rPr>
              <w:t>Health</w:t>
            </w:r>
          </w:p>
        </w:tc>
      </w:tr>
      <w:tr w:rsidR="00017FAC" w:rsidRPr="00017FAC" w14:paraId="73CE5B95" w14:textId="77777777" w:rsidTr="001B6BDB">
        <w:tc>
          <w:tcPr>
            <w:tcW w:w="2068" w:type="dxa"/>
          </w:tcPr>
          <w:p w14:paraId="0CB84AE1" w14:textId="77777777" w:rsidR="00017FAC" w:rsidRPr="00017FAC" w:rsidRDefault="00017FAC" w:rsidP="00017FAC">
            <w:pPr>
              <w:rPr>
                <w:rFonts w:ascii="Calibri" w:hAnsi="Calibri" w:cs="Calibri"/>
              </w:rPr>
            </w:pPr>
            <w:r w:rsidRPr="00017FAC">
              <w:rPr>
                <w:rFonts w:ascii="Calibri" w:hAnsi="Calibri" w:cs="Calibri"/>
              </w:rPr>
              <w:t>Serious</w:t>
            </w:r>
          </w:p>
          <w:p w14:paraId="151D5A7B" w14:textId="77777777" w:rsidR="00017FAC" w:rsidRPr="00017FAC" w:rsidRDefault="00017FAC" w:rsidP="00017FAC">
            <w:pPr>
              <w:rPr>
                <w:rFonts w:ascii="Calibri" w:hAnsi="Calibri" w:cs="Calibri"/>
              </w:rPr>
            </w:pPr>
          </w:p>
        </w:tc>
        <w:tc>
          <w:tcPr>
            <w:tcW w:w="1218" w:type="dxa"/>
          </w:tcPr>
          <w:p w14:paraId="2224D1C4" w14:textId="10A821B2" w:rsidR="00017FAC" w:rsidRPr="00017FAC" w:rsidRDefault="00FB4A8F" w:rsidP="001B6BDB">
            <w:pPr>
              <w:jc w:val="center"/>
              <w:rPr>
                <w:rFonts w:ascii="Calibri" w:hAnsi="Calibri" w:cs="Calibri"/>
              </w:rPr>
            </w:pPr>
            <w:r>
              <w:rPr>
                <w:rFonts w:ascii="Calibri" w:hAnsi="Calibri" w:cs="Calibri"/>
              </w:rPr>
              <w:t>1,684</w:t>
            </w:r>
          </w:p>
        </w:tc>
        <w:tc>
          <w:tcPr>
            <w:tcW w:w="1052" w:type="dxa"/>
          </w:tcPr>
          <w:p w14:paraId="798FFEB4" w14:textId="1D2155E0" w:rsidR="00017FAC" w:rsidRPr="00017FAC" w:rsidRDefault="00FB4A8F" w:rsidP="001B6BDB">
            <w:pPr>
              <w:jc w:val="center"/>
              <w:rPr>
                <w:rFonts w:ascii="Calibri" w:hAnsi="Calibri" w:cs="Calibri"/>
              </w:rPr>
            </w:pPr>
            <w:r>
              <w:rPr>
                <w:rFonts w:ascii="Calibri" w:hAnsi="Calibri" w:cs="Calibri"/>
              </w:rPr>
              <w:t>420</w:t>
            </w:r>
          </w:p>
        </w:tc>
        <w:tc>
          <w:tcPr>
            <w:tcW w:w="1218" w:type="dxa"/>
          </w:tcPr>
          <w:p w14:paraId="242B2991" w14:textId="22E82C4C" w:rsidR="00017FAC" w:rsidRPr="00017FAC" w:rsidRDefault="00FB4A8F" w:rsidP="001B6BDB">
            <w:pPr>
              <w:jc w:val="center"/>
              <w:rPr>
                <w:rFonts w:ascii="Calibri" w:hAnsi="Calibri" w:cs="Calibri"/>
              </w:rPr>
            </w:pPr>
            <w:r>
              <w:rPr>
                <w:rFonts w:ascii="Calibri" w:hAnsi="Calibri" w:cs="Calibri"/>
              </w:rPr>
              <w:t>1,529</w:t>
            </w:r>
          </w:p>
        </w:tc>
        <w:tc>
          <w:tcPr>
            <w:tcW w:w="1052" w:type="dxa"/>
          </w:tcPr>
          <w:p w14:paraId="26E661FD" w14:textId="3FF822BF" w:rsidR="00017FAC" w:rsidRPr="00017FAC" w:rsidRDefault="00FB4A8F" w:rsidP="001B6BDB">
            <w:pPr>
              <w:jc w:val="center"/>
              <w:rPr>
                <w:rFonts w:ascii="Calibri" w:hAnsi="Calibri" w:cs="Calibri"/>
              </w:rPr>
            </w:pPr>
            <w:r>
              <w:rPr>
                <w:rFonts w:ascii="Calibri" w:hAnsi="Calibri" w:cs="Calibri"/>
              </w:rPr>
              <w:t>482</w:t>
            </w:r>
          </w:p>
        </w:tc>
        <w:tc>
          <w:tcPr>
            <w:tcW w:w="1218" w:type="dxa"/>
          </w:tcPr>
          <w:p w14:paraId="6F49F73B" w14:textId="2D59C9A3" w:rsidR="00017FAC" w:rsidRPr="00017FAC" w:rsidRDefault="00FB4A8F" w:rsidP="001B6BDB">
            <w:pPr>
              <w:jc w:val="center"/>
              <w:rPr>
                <w:rFonts w:ascii="Calibri" w:hAnsi="Calibri" w:cs="Calibri"/>
              </w:rPr>
            </w:pPr>
            <w:r>
              <w:rPr>
                <w:rFonts w:ascii="Calibri" w:hAnsi="Calibri" w:cs="Calibri"/>
              </w:rPr>
              <w:t>1,114</w:t>
            </w:r>
          </w:p>
        </w:tc>
        <w:tc>
          <w:tcPr>
            <w:tcW w:w="928" w:type="dxa"/>
          </w:tcPr>
          <w:p w14:paraId="039E87DA" w14:textId="68993A4B" w:rsidR="00017FAC" w:rsidRPr="00017FAC" w:rsidRDefault="00FB4A8F" w:rsidP="001B6BDB">
            <w:pPr>
              <w:jc w:val="center"/>
              <w:rPr>
                <w:rFonts w:ascii="Calibri" w:hAnsi="Calibri" w:cs="Calibri"/>
              </w:rPr>
            </w:pPr>
            <w:r>
              <w:rPr>
                <w:rFonts w:ascii="Calibri" w:hAnsi="Calibri" w:cs="Calibri"/>
              </w:rPr>
              <w:t>283</w:t>
            </w:r>
          </w:p>
        </w:tc>
      </w:tr>
      <w:tr w:rsidR="00017FAC" w:rsidRPr="00017FAC" w14:paraId="20BF3E22" w14:textId="77777777" w:rsidTr="001B6BDB">
        <w:tc>
          <w:tcPr>
            <w:tcW w:w="2068" w:type="dxa"/>
          </w:tcPr>
          <w:p w14:paraId="4E9C5578" w14:textId="77777777" w:rsidR="00017FAC" w:rsidRPr="00017FAC" w:rsidRDefault="00017FAC" w:rsidP="00017FAC">
            <w:pPr>
              <w:rPr>
                <w:rFonts w:ascii="Calibri" w:hAnsi="Calibri" w:cs="Calibri"/>
              </w:rPr>
            </w:pPr>
            <w:r w:rsidRPr="00017FAC">
              <w:rPr>
                <w:rFonts w:ascii="Calibri" w:hAnsi="Calibri" w:cs="Calibri"/>
              </w:rPr>
              <w:t>Willful</w:t>
            </w:r>
          </w:p>
          <w:p w14:paraId="5E87BDA0" w14:textId="77777777" w:rsidR="00017FAC" w:rsidRPr="00017FAC" w:rsidRDefault="00017FAC" w:rsidP="00017FAC">
            <w:pPr>
              <w:rPr>
                <w:rFonts w:ascii="Calibri" w:hAnsi="Calibri" w:cs="Calibri"/>
              </w:rPr>
            </w:pPr>
          </w:p>
        </w:tc>
        <w:tc>
          <w:tcPr>
            <w:tcW w:w="1218" w:type="dxa"/>
          </w:tcPr>
          <w:p w14:paraId="18828595" w14:textId="595E4568" w:rsidR="00017FAC" w:rsidRPr="00017FAC" w:rsidRDefault="00FB4A8F" w:rsidP="001B6BDB">
            <w:pPr>
              <w:jc w:val="center"/>
              <w:rPr>
                <w:rFonts w:ascii="Calibri" w:hAnsi="Calibri" w:cs="Calibri"/>
              </w:rPr>
            </w:pPr>
            <w:r>
              <w:rPr>
                <w:rFonts w:ascii="Calibri" w:hAnsi="Calibri" w:cs="Calibri"/>
              </w:rPr>
              <w:t>3</w:t>
            </w:r>
          </w:p>
        </w:tc>
        <w:tc>
          <w:tcPr>
            <w:tcW w:w="1052" w:type="dxa"/>
          </w:tcPr>
          <w:p w14:paraId="624B7287" w14:textId="109991C8" w:rsidR="00017FAC" w:rsidRPr="00017FAC" w:rsidRDefault="00FB4A8F" w:rsidP="001B6BDB">
            <w:pPr>
              <w:jc w:val="center"/>
              <w:rPr>
                <w:rFonts w:ascii="Calibri" w:hAnsi="Calibri" w:cs="Calibri"/>
              </w:rPr>
            </w:pPr>
            <w:r>
              <w:rPr>
                <w:rFonts w:ascii="Calibri" w:hAnsi="Calibri" w:cs="Calibri"/>
              </w:rPr>
              <w:t>3</w:t>
            </w:r>
          </w:p>
        </w:tc>
        <w:tc>
          <w:tcPr>
            <w:tcW w:w="1218" w:type="dxa"/>
          </w:tcPr>
          <w:p w14:paraId="0375973D" w14:textId="6E7A67D1" w:rsidR="00017FAC" w:rsidRPr="00017FAC" w:rsidRDefault="00FB4A8F" w:rsidP="001B6BDB">
            <w:pPr>
              <w:jc w:val="center"/>
              <w:rPr>
                <w:rFonts w:ascii="Calibri" w:hAnsi="Calibri" w:cs="Calibri"/>
              </w:rPr>
            </w:pPr>
            <w:r>
              <w:rPr>
                <w:rFonts w:ascii="Calibri" w:hAnsi="Calibri" w:cs="Calibri"/>
              </w:rPr>
              <w:t>16</w:t>
            </w:r>
          </w:p>
        </w:tc>
        <w:tc>
          <w:tcPr>
            <w:tcW w:w="1052" w:type="dxa"/>
          </w:tcPr>
          <w:p w14:paraId="5137ABBE" w14:textId="68EDA5AC" w:rsidR="00017FAC" w:rsidRPr="00017FAC" w:rsidRDefault="00FB4A8F" w:rsidP="001B6BDB">
            <w:pPr>
              <w:jc w:val="center"/>
              <w:rPr>
                <w:rFonts w:ascii="Calibri" w:hAnsi="Calibri" w:cs="Calibri"/>
              </w:rPr>
            </w:pPr>
            <w:r>
              <w:rPr>
                <w:rFonts w:ascii="Calibri" w:hAnsi="Calibri" w:cs="Calibri"/>
              </w:rPr>
              <w:t>3</w:t>
            </w:r>
          </w:p>
        </w:tc>
        <w:tc>
          <w:tcPr>
            <w:tcW w:w="1218" w:type="dxa"/>
          </w:tcPr>
          <w:p w14:paraId="5FC474C8" w14:textId="7FF9B549" w:rsidR="00017FAC" w:rsidRPr="00017FAC" w:rsidRDefault="00FB4A8F" w:rsidP="001B6BDB">
            <w:pPr>
              <w:jc w:val="center"/>
              <w:rPr>
                <w:rFonts w:ascii="Calibri" w:hAnsi="Calibri" w:cs="Calibri"/>
              </w:rPr>
            </w:pPr>
            <w:r>
              <w:rPr>
                <w:rFonts w:ascii="Calibri" w:hAnsi="Calibri" w:cs="Calibri"/>
              </w:rPr>
              <w:t>7</w:t>
            </w:r>
          </w:p>
        </w:tc>
        <w:tc>
          <w:tcPr>
            <w:tcW w:w="928" w:type="dxa"/>
          </w:tcPr>
          <w:p w14:paraId="0EC117EB" w14:textId="29ACB0C0" w:rsidR="00017FAC" w:rsidRPr="00017FAC" w:rsidRDefault="00FB4A8F" w:rsidP="001B6BDB">
            <w:pPr>
              <w:jc w:val="center"/>
              <w:rPr>
                <w:rFonts w:ascii="Calibri" w:hAnsi="Calibri" w:cs="Calibri"/>
              </w:rPr>
            </w:pPr>
            <w:r>
              <w:rPr>
                <w:rFonts w:ascii="Calibri" w:hAnsi="Calibri" w:cs="Calibri"/>
              </w:rPr>
              <w:t>0</w:t>
            </w:r>
          </w:p>
        </w:tc>
      </w:tr>
      <w:tr w:rsidR="00017FAC" w:rsidRPr="00017FAC" w14:paraId="03A2E28A" w14:textId="77777777" w:rsidTr="001B6BDB">
        <w:tc>
          <w:tcPr>
            <w:tcW w:w="2068" w:type="dxa"/>
          </w:tcPr>
          <w:p w14:paraId="63BF54D3" w14:textId="77777777" w:rsidR="00017FAC" w:rsidRPr="00017FAC" w:rsidRDefault="00017FAC" w:rsidP="00017FAC">
            <w:pPr>
              <w:rPr>
                <w:rFonts w:ascii="Calibri" w:hAnsi="Calibri" w:cs="Calibri"/>
              </w:rPr>
            </w:pPr>
            <w:r w:rsidRPr="00017FAC">
              <w:rPr>
                <w:rFonts w:ascii="Calibri" w:hAnsi="Calibri" w:cs="Calibri"/>
              </w:rPr>
              <w:t>Repeat</w:t>
            </w:r>
          </w:p>
          <w:p w14:paraId="3E25FE84" w14:textId="77777777" w:rsidR="00017FAC" w:rsidRPr="00017FAC" w:rsidRDefault="00017FAC" w:rsidP="00017FAC">
            <w:pPr>
              <w:rPr>
                <w:rFonts w:ascii="Calibri" w:hAnsi="Calibri" w:cs="Calibri"/>
              </w:rPr>
            </w:pPr>
          </w:p>
        </w:tc>
        <w:tc>
          <w:tcPr>
            <w:tcW w:w="1218" w:type="dxa"/>
          </w:tcPr>
          <w:p w14:paraId="52A1DBF4" w14:textId="610579B5" w:rsidR="00017FAC" w:rsidRPr="00017FAC" w:rsidRDefault="00FB4A8F" w:rsidP="001B6BDB">
            <w:pPr>
              <w:jc w:val="center"/>
              <w:rPr>
                <w:rFonts w:ascii="Calibri" w:hAnsi="Calibri" w:cs="Calibri"/>
              </w:rPr>
            </w:pPr>
            <w:r>
              <w:rPr>
                <w:rFonts w:ascii="Calibri" w:hAnsi="Calibri" w:cs="Calibri"/>
              </w:rPr>
              <w:t>77</w:t>
            </w:r>
          </w:p>
        </w:tc>
        <w:tc>
          <w:tcPr>
            <w:tcW w:w="1052" w:type="dxa"/>
          </w:tcPr>
          <w:p w14:paraId="267FFCDA" w14:textId="2A1B0B4B" w:rsidR="00017FAC" w:rsidRPr="00017FAC" w:rsidRDefault="00FB4A8F" w:rsidP="001B6BDB">
            <w:pPr>
              <w:jc w:val="center"/>
              <w:rPr>
                <w:rFonts w:ascii="Calibri" w:hAnsi="Calibri" w:cs="Calibri"/>
              </w:rPr>
            </w:pPr>
            <w:r>
              <w:rPr>
                <w:rFonts w:ascii="Calibri" w:hAnsi="Calibri" w:cs="Calibri"/>
              </w:rPr>
              <w:t>5</w:t>
            </w:r>
          </w:p>
        </w:tc>
        <w:tc>
          <w:tcPr>
            <w:tcW w:w="1218" w:type="dxa"/>
          </w:tcPr>
          <w:p w14:paraId="17140F8A" w14:textId="6A8CFD5B" w:rsidR="00017FAC" w:rsidRPr="00017FAC" w:rsidRDefault="00FB4A8F" w:rsidP="001B6BDB">
            <w:pPr>
              <w:jc w:val="center"/>
              <w:rPr>
                <w:rFonts w:ascii="Calibri" w:hAnsi="Calibri" w:cs="Calibri"/>
              </w:rPr>
            </w:pPr>
            <w:r>
              <w:rPr>
                <w:rFonts w:ascii="Calibri" w:hAnsi="Calibri" w:cs="Calibri"/>
              </w:rPr>
              <w:t>69</w:t>
            </w:r>
          </w:p>
        </w:tc>
        <w:tc>
          <w:tcPr>
            <w:tcW w:w="1052" w:type="dxa"/>
          </w:tcPr>
          <w:p w14:paraId="77A4DA86" w14:textId="3DE08658" w:rsidR="00017FAC" w:rsidRPr="00017FAC" w:rsidRDefault="00FB4A8F" w:rsidP="001B6BDB">
            <w:pPr>
              <w:jc w:val="center"/>
              <w:rPr>
                <w:rFonts w:ascii="Calibri" w:hAnsi="Calibri" w:cs="Calibri"/>
              </w:rPr>
            </w:pPr>
            <w:r>
              <w:rPr>
                <w:rFonts w:ascii="Calibri" w:hAnsi="Calibri" w:cs="Calibri"/>
              </w:rPr>
              <w:t>4</w:t>
            </w:r>
          </w:p>
        </w:tc>
        <w:tc>
          <w:tcPr>
            <w:tcW w:w="1218" w:type="dxa"/>
          </w:tcPr>
          <w:p w14:paraId="0A604C21" w14:textId="698EA23A" w:rsidR="00017FAC" w:rsidRPr="00017FAC" w:rsidRDefault="00FB4A8F" w:rsidP="001B6BDB">
            <w:pPr>
              <w:jc w:val="center"/>
              <w:rPr>
                <w:rFonts w:ascii="Calibri" w:hAnsi="Calibri" w:cs="Calibri"/>
              </w:rPr>
            </w:pPr>
            <w:r>
              <w:rPr>
                <w:rFonts w:ascii="Calibri" w:hAnsi="Calibri" w:cs="Calibri"/>
              </w:rPr>
              <w:t>65</w:t>
            </w:r>
          </w:p>
        </w:tc>
        <w:tc>
          <w:tcPr>
            <w:tcW w:w="928" w:type="dxa"/>
          </w:tcPr>
          <w:p w14:paraId="2B5554CC" w14:textId="1FF2771F" w:rsidR="00017FAC" w:rsidRPr="00017FAC" w:rsidRDefault="00FB4A8F" w:rsidP="001B6BDB">
            <w:pPr>
              <w:jc w:val="center"/>
              <w:rPr>
                <w:rFonts w:ascii="Calibri" w:hAnsi="Calibri" w:cs="Calibri"/>
              </w:rPr>
            </w:pPr>
            <w:r>
              <w:rPr>
                <w:rFonts w:ascii="Calibri" w:hAnsi="Calibri" w:cs="Calibri"/>
              </w:rPr>
              <w:t>0</w:t>
            </w:r>
          </w:p>
        </w:tc>
      </w:tr>
      <w:tr w:rsidR="00017FAC" w:rsidRPr="00017FAC" w14:paraId="0126CD3C" w14:textId="77777777" w:rsidTr="001B6BDB">
        <w:tc>
          <w:tcPr>
            <w:tcW w:w="2068" w:type="dxa"/>
          </w:tcPr>
          <w:p w14:paraId="1AD9861A" w14:textId="77777777" w:rsidR="00017FAC" w:rsidRPr="00017FAC" w:rsidRDefault="00017FAC" w:rsidP="00017FAC">
            <w:pPr>
              <w:rPr>
                <w:rFonts w:ascii="Calibri" w:hAnsi="Calibri" w:cs="Calibri"/>
              </w:rPr>
            </w:pPr>
            <w:r w:rsidRPr="00017FAC">
              <w:rPr>
                <w:rFonts w:ascii="Calibri" w:hAnsi="Calibri" w:cs="Calibri"/>
              </w:rPr>
              <w:t>Other (OTS&amp;FTA)</w:t>
            </w:r>
          </w:p>
          <w:p w14:paraId="25FA4F3D" w14:textId="77777777" w:rsidR="00017FAC" w:rsidRPr="00017FAC" w:rsidRDefault="00017FAC" w:rsidP="00017FAC">
            <w:pPr>
              <w:rPr>
                <w:rFonts w:ascii="Calibri" w:hAnsi="Calibri" w:cs="Calibri"/>
              </w:rPr>
            </w:pPr>
          </w:p>
        </w:tc>
        <w:tc>
          <w:tcPr>
            <w:tcW w:w="1218" w:type="dxa"/>
          </w:tcPr>
          <w:p w14:paraId="0EBEAF0E" w14:textId="33D090E4" w:rsidR="00017FAC" w:rsidRPr="00017FAC" w:rsidRDefault="00FB4A8F" w:rsidP="001B6BDB">
            <w:pPr>
              <w:jc w:val="center"/>
              <w:rPr>
                <w:rFonts w:ascii="Calibri" w:hAnsi="Calibri" w:cs="Calibri"/>
              </w:rPr>
            </w:pPr>
            <w:r>
              <w:rPr>
                <w:rFonts w:ascii="Calibri" w:hAnsi="Calibri" w:cs="Calibri"/>
              </w:rPr>
              <w:t>624</w:t>
            </w:r>
          </w:p>
        </w:tc>
        <w:tc>
          <w:tcPr>
            <w:tcW w:w="1052" w:type="dxa"/>
          </w:tcPr>
          <w:p w14:paraId="444E6209" w14:textId="6353503F" w:rsidR="00017FAC" w:rsidRPr="00017FAC" w:rsidRDefault="00FB4A8F" w:rsidP="001B6BDB">
            <w:pPr>
              <w:jc w:val="center"/>
              <w:rPr>
                <w:rFonts w:ascii="Calibri" w:hAnsi="Calibri" w:cs="Calibri"/>
              </w:rPr>
            </w:pPr>
            <w:r>
              <w:rPr>
                <w:rFonts w:ascii="Calibri" w:hAnsi="Calibri" w:cs="Calibri"/>
              </w:rPr>
              <w:t>321</w:t>
            </w:r>
          </w:p>
        </w:tc>
        <w:tc>
          <w:tcPr>
            <w:tcW w:w="1218" w:type="dxa"/>
          </w:tcPr>
          <w:p w14:paraId="0E13C4B8" w14:textId="0E3A5D6D" w:rsidR="00017FAC" w:rsidRPr="00017FAC" w:rsidRDefault="00FB4A8F" w:rsidP="001B6BDB">
            <w:pPr>
              <w:jc w:val="center"/>
              <w:rPr>
                <w:rFonts w:ascii="Calibri" w:hAnsi="Calibri" w:cs="Calibri"/>
              </w:rPr>
            </w:pPr>
            <w:r>
              <w:rPr>
                <w:rFonts w:ascii="Calibri" w:hAnsi="Calibri" w:cs="Calibri"/>
              </w:rPr>
              <w:t>549</w:t>
            </w:r>
          </w:p>
        </w:tc>
        <w:tc>
          <w:tcPr>
            <w:tcW w:w="1052" w:type="dxa"/>
          </w:tcPr>
          <w:p w14:paraId="276E8B54" w14:textId="701EDE95" w:rsidR="00017FAC" w:rsidRPr="00017FAC" w:rsidRDefault="00FB4A8F" w:rsidP="001B6BDB">
            <w:pPr>
              <w:jc w:val="center"/>
              <w:rPr>
                <w:rFonts w:ascii="Calibri" w:hAnsi="Calibri" w:cs="Calibri"/>
              </w:rPr>
            </w:pPr>
            <w:r>
              <w:rPr>
                <w:rFonts w:ascii="Calibri" w:hAnsi="Calibri" w:cs="Calibri"/>
              </w:rPr>
              <w:t>335</w:t>
            </w:r>
          </w:p>
        </w:tc>
        <w:tc>
          <w:tcPr>
            <w:tcW w:w="1218" w:type="dxa"/>
          </w:tcPr>
          <w:p w14:paraId="56E3F01A" w14:textId="6B4DFEF9" w:rsidR="00017FAC" w:rsidRPr="00017FAC" w:rsidRDefault="00FB4A8F" w:rsidP="001B6BDB">
            <w:pPr>
              <w:jc w:val="center"/>
              <w:rPr>
                <w:rFonts w:ascii="Calibri" w:hAnsi="Calibri" w:cs="Calibri"/>
              </w:rPr>
            </w:pPr>
            <w:r>
              <w:rPr>
                <w:rFonts w:ascii="Calibri" w:hAnsi="Calibri" w:cs="Calibri"/>
              </w:rPr>
              <w:t>364</w:t>
            </w:r>
          </w:p>
        </w:tc>
        <w:tc>
          <w:tcPr>
            <w:tcW w:w="928" w:type="dxa"/>
          </w:tcPr>
          <w:p w14:paraId="017F0671" w14:textId="2A3B989C" w:rsidR="00017FAC" w:rsidRPr="00017FAC" w:rsidRDefault="00FB4A8F" w:rsidP="001B6BDB">
            <w:pPr>
              <w:jc w:val="center"/>
              <w:rPr>
                <w:rFonts w:ascii="Calibri" w:hAnsi="Calibri" w:cs="Calibri"/>
              </w:rPr>
            </w:pPr>
            <w:r>
              <w:rPr>
                <w:rFonts w:ascii="Calibri" w:hAnsi="Calibri" w:cs="Calibri"/>
              </w:rPr>
              <w:t>228</w:t>
            </w:r>
          </w:p>
        </w:tc>
      </w:tr>
      <w:tr w:rsidR="00017FAC" w:rsidRPr="00017FAC" w14:paraId="2DDF6F1C" w14:textId="77777777" w:rsidTr="001B6BDB">
        <w:tc>
          <w:tcPr>
            <w:tcW w:w="2068" w:type="dxa"/>
          </w:tcPr>
          <w:p w14:paraId="489C2268" w14:textId="77777777" w:rsidR="00017FAC" w:rsidRPr="00017FAC" w:rsidRDefault="00017FAC" w:rsidP="00017FAC">
            <w:pPr>
              <w:rPr>
                <w:rFonts w:ascii="Calibri" w:hAnsi="Calibri" w:cs="Calibri"/>
              </w:rPr>
            </w:pPr>
            <w:r w:rsidRPr="00017FAC">
              <w:rPr>
                <w:rFonts w:ascii="Calibri" w:hAnsi="Calibri" w:cs="Calibri"/>
              </w:rPr>
              <w:t>Totals</w:t>
            </w:r>
          </w:p>
        </w:tc>
        <w:tc>
          <w:tcPr>
            <w:tcW w:w="1218" w:type="dxa"/>
          </w:tcPr>
          <w:p w14:paraId="28E0CA2E" w14:textId="4B5A5FC7" w:rsidR="00017FAC" w:rsidRPr="00017FAC" w:rsidRDefault="00FB4A8F" w:rsidP="001B6BDB">
            <w:pPr>
              <w:jc w:val="center"/>
              <w:rPr>
                <w:rFonts w:ascii="Calibri" w:hAnsi="Calibri" w:cs="Calibri"/>
              </w:rPr>
            </w:pPr>
            <w:r>
              <w:rPr>
                <w:rFonts w:ascii="Calibri" w:hAnsi="Calibri" w:cs="Calibri"/>
              </w:rPr>
              <w:t>2,388</w:t>
            </w:r>
          </w:p>
        </w:tc>
        <w:tc>
          <w:tcPr>
            <w:tcW w:w="1052" w:type="dxa"/>
          </w:tcPr>
          <w:p w14:paraId="52B9227F" w14:textId="65193D97" w:rsidR="00017FAC" w:rsidRPr="00017FAC" w:rsidRDefault="00FB4A8F" w:rsidP="001B6BDB">
            <w:pPr>
              <w:jc w:val="center"/>
              <w:rPr>
                <w:rFonts w:ascii="Calibri" w:hAnsi="Calibri" w:cs="Calibri"/>
              </w:rPr>
            </w:pPr>
            <w:r>
              <w:rPr>
                <w:rFonts w:ascii="Calibri" w:hAnsi="Calibri" w:cs="Calibri"/>
              </w:rPr>
              <w:t>749</w:t>
            </w:r>
          </w:p>
        </w:tc>
        <w:tc>
          <w:tcPr>
            <w:tcW w:w="1218" w:type="dxa"/>
          </w:tcPr>
          <w:p w14:paraId="236D4F89" w14:textId="145CC411" w:rsidR="00017FAC" w:rsidRPr="00017FAC" w:rsidRDefault="00FB4A8F" w:rsidP="001B6BDB">
            <w:pPr>
              <w:jc w:val="center"/>
              <w:rPr>
                <w:rFonts w:ascii="Calibri" w:hAnsi="Calibri" w:cs="Calibri"/>
              </w:rPr>
            </w:pPr>
            <w:r>
              <w:rPr>
                <w:rFonts w:ascii="Calibri" w:hAnsi="Calibri" w:cs="Calibri"/>
              </w:rPr>
              <w:t>2,163</w:t>
            </w:r>
          </w:p>
        </w:tc>
        <w:tc>
          <w:tcPr>
            <w:tcW w:w="1052" w:type="dxa"/>
          </w:tcPr>
          <w:p w14:paraId="3390F5BD" w14:textId="45DA7D78" w:rsidR="00017FAC" w:rsidRPr="00017FAC" w:rsidRDefault="00FB4A8F" w:rsidP="001B6BDB">
            <w:pPr>
              <w:jc w:val="center"/>
              <w:rPr>
                <w:rFonts w:ascii="Calibri" w:hAnsi="Calibri" w:cs="Calibri"/>
              </w:rPr>
            </w:pPr>
            <w:r>
              <w:rPr>
                <w:rFonts w:ascii="Calibri" w:hAnsi="Calibri" w:cs="Calibri"/>
              </w:rPr>
              <w:t>824</w:t>
            </w:r>
          </w:p>
        </w:tc>
        <w:tc>
          <w:tcPr>
            <w:tcW w:w="1218" w:type="dxa"/>
          </w:tcPr>
          <w:p w14:paraId="5B302BA0" w14:textId="6A0C2E65" w:rsidR="00017FAC" w:rsidRPr="00017FAC" w:rsidRDefault="00FB4A8F" w:rsidP="001B6BDB">
            <w:pPr>
              <w:jc w:val="center"/>
              <w:rPr>
                <w:rFonts w:ascii="Calibri" w:hAnsi="Calibri" w:cs="Calibri"/>
              </w:rPr>
            </w:pPr>
            <w:r>
              <w:rPr>
                <w:rFonts w:ascii="Calibri" w:hAnsi="Calibri" w:cs="Calibri"/>
              </w:rPr>
              <w:t>1,550</w:t>
            </w:r>
          </w:p>
        </w:tc>
        <w:tc>
          <w:tcPr>
            <w:tcW w:w="928" w:type="dxa"/>
          </w:tcPr>
          <w:p w14:paraId="62067C67" w14:textId="705CD5AB" w:rsidR="00017FAC" w:rsidRPr="00017FAC" w:rsidRDefault="00FB4A8F" w:rsidP="001B6BDB">
            <w:pPr>
              <w:jc w:val="center"/>
              <w:rPr>
                <w:rFonts w:ascii="Calibri" w:hAnsi="Calibri" w:cs="Calibri"/>
              </w:rPr>
            </w:pPr>
            <w:r>
              <w:rPr>
                <w:rFonts w:ascii="Calibri" w:hAnsi="Calibri" w:cs="Calibri"/>
              </w:rPr>
              <w:t>511</w:t>
            </w:r>
          </w:p>
        </w:tc>
      </w:tr>
    </w:tbl>
    <w:p w14:paraId="6FB64A07" w14:textId="78BDD76B" w:rsidR="00017FAC" w:rsidRDefault="00017FAC" w:rsidP="00017FAC">
      <w:pPr>
        <w:spacing w:after="0" w:line="240" w:lineRule="auto"/>
        <w:rPr>
          <w:rFonts w:ascii="Calibri" w:hAnsi="Calibri" w:cs="Calibri"/>
        </w:rPr>
      </w:pPr>
    </w:p>
    <w:p w14:paraId="25FE24E6" w14:textId="73EA66F6" w:rsidR="005D3394" w:rsidRDefault="005D3394" w:rsidP="00017FAC">
      <w:pPr>
        <w:spacing w:after="0" w:line="240" w:lineRule="auto"/>
        <w:rPr>
          <w:rFonts w:ascii="Calibri" w:hAnsi="Calibri" w:cs="Calibri"/>
        </w:rPr>
      </w:pPr>
    </w:p>
    <w:p w14:paraId="027CF2FE" w14:textId="77777777" w:rsidR="005D3394" w:rsidRPr="00017FAC" w:rsidRDefault="005D3394" w:rsidP="00017FAC">
      <w:pPr>
        <w:spacing w:after="0" w:line="240" w:lineRule="auto"/>
        <w:rPr>
          <w:rFonts w:ascii="Calibri" w:hAnsi="Calibri" w:cs="Calibri"/>
        </w:rPr>
      </w:pPr>
    </w:p>
    <w:p w14:paraId="3F42EBF9" w14:textId="77777777" w:rsidR="00017FAC" w:rsidRPr="00017FAC" w:rsidRDefault="00017FAC" w:rsidP="00017FAC">
      <w:pPr>
        <w:autoSpaceDE w:val="0"/>
        <w:autoSpaceDN w:val="0"/>
        <w:spacing w:after="0" w:line="288" w:lineRule="auto"/>
        <w:rPr>
          <w:rFonts w:ascii="Calibri" w:hAnsi="Calibri" w:cs="Calibri"/>
          <w:b/>
          <w:bCs/>
          <w:sz w:val="24"/>
          <w:szCs w:val="24"/>
        </w:rPr>
      </w:pPr>
      <w:r w:rsidRPr="00017FAC">
        <w:rPr>
          <w:rFonts w:ascii="Calibri" w:hAnsi="Calibri" w:cs="Calibri"/>
          <w:b/>
          <w:bCs/>
          <w:sz w:val="24"/>
          <w:szCs w:val="24"/>
        </w:rPr>
        <w:lastRenderedPageBreak/>
        <w:t xml:space="preserve">CATEGORIES </w:t>
      </w:r>
      <w:r w:rsidR="009B4B3C">
        <w:rPr>
          <w:rFonts w:ascii="Calibri" w:hAnsi="Calibri" w:cs="Calibri"/>
          <w:b/>
          <w:bCs/>
          <w:sz w:val="24"/>
          <w:szCs w:val="24"/>
        </w:rPr>
        <w:t xml:space="preserve">OF </w:t>
      </w:r>
      <w:r w:rsidRPr="00017FAC">
        <w:rPr>
          <w:rFonts w:ascii="Calibri" w:hAnsi="Calibri" w:cs="Calibri"/>
          <w:b/>
          <w:bCs/>
          <w:sz w:val="24"/>
          <w:szCs w:val="24"/>
        </w:rPr>
        <w:t>PENALTIES ASSESSED (IN DOLLARS)</w:t>
      </w:r>
    </w:p>
    <w:tbl>
      <w:tblPr>
        <w:tblStyle w:val="TableGrid"/>
        <w:tblW w:w="10260" w:type="dxa"/>
        <w:tblInd w:w="-725" w:type="dxa"/>
        <w:tblBorders>
          <w:insideH w:val="single" w:sz="6" w:space="0" w:color="auto"/>
          <w:insideV w:val="single" w:sz="6" w:space="0" w:color="auto"/>
        </w:tblBorders>
        <w:tblCellMar>
          <w:left w:w="115" w:type="dxa"/>
          <w:right w:w="115" w:type="dxa"/>
        </w:tblCellMar>
        <w:tblLook w:val="04A0" w:firstRow="1" w:lastRow="0" w:firstColumn="1" w:lastColumn="0" w:noHBand="0" w:noVBand="1"/>
      </w:tblPr>
      <w:tblGrid>
        <w:gridCol w:w="1080"/>
        <w:gridCol w:w="1440"/>
        <w:gridCol w:w="1620"/>
        <w:gridCol w:w="1379"/>
        <w:gridCol w:w="1501"/>
        <w:gridCol w:w="1440"/>
        <w:gridCol w:w="1800"/>
      </w:tblGrid>
      <w:tr w:rsidR="00ED553E" w:rsidRPr="00017FAC" w14:paraId="70F34307" w14:textId="77777777" w:rsidTr="008041B9">
        <w:tc>
          <w:tcPr>
            <w:tcW w:w="1080" w:type="dxa"/>
            <w:vMerge w:val="restart"/>
          </w:tcPr>
          <w:p w14:paraId="05638BFF" w14:textId="77777777" w:rsidR="00017FAC" w:rsidRPr="00017FAC" w:rsidRDefault="00017FAC" w:rsidP="00017FAC">
            <w:pPr>
              <w:rPr>
                <w:rFonts w:ascii="Calibri" w:hAnsi="Calibri" w:cs="Calibri"/>
                <w:b/>
              </w:rPr>
            </w:pPr>
            <w:r w:rsidRPr="00017FAC">
              <w:rPr>
                <w:rFonts w:ascii="Calibri" w:hAnsi="Calibri" w:cs="Calibri"/>
                <w:b/>
              </w:rPr>
              <w:t>Calendar Year</w:t>
            </w:r>
          </w:p>
        </w:tc>
        <w:tc>
          <w:tcPr>
            <w:tcW w:w="3060" w:type="dxa"/>
            <w:gridSpan w:val="2"/>
          </w:tcPr>
          <w:p w14:paraId="56FE75A0" w14:textId="347E006D" w:rsidR="00017FAC" w:rsidRPr="00017FAC" w:rsidRDefault="00017FAC" w:rsidP="00FB4A8F">
            <w:pPr>
              <w:jc w:val="center"/>
              <w:rPr>
                <w:rFonts w:ascii="Calibri" w:hAnsi="Calibri" w:cs="Calibri"/>
                <w:b/>
              </w:rPr>
            </w:pPr>
            <w:r w:rsidRPr="00017FAC">
              <w:rPr>
                <w:rFonts w:ascii="Calibri" w:hAnsi="Calibri" w:cs="Calibri"/>
                <w:b/>
              </w:rPr>
              <w:t>20</w:t>
            </w:r>
            <w:r w:rsidR="00FB4A8F">
              <w:rPr>
                <w:rFonts w:ascii="Calibri" w:hAnsi="Calibri" w:cs="Calibri"/>
                <w:b/>
              </w:rPr>
              <w:t>18</w:t>
            </w:r>
          </w:p>
        </w:tc>
        <w:tc>
          <w:tcPr>
            <w:tcW w:w="2880" w:type="dxa"/>
            <w:gridSpan w:val="2"/>
          </w:tcPr>
          <w:p w14:paraId="7AF3599B" w14:textId="60E32073" w:rsidR="00017FAC" w:rsidRPr="00017FAC" w:rsidRDefault="00017FAC" w:rsidP="00FB4A8F">
            <w:pPr>
              <w:jc w:val="center"/>
              <w:rPr>
                <w:rFonts w:ascii="Calibri" w:hAnsi="Calibri" w:cs="Calibri"/>
                <w:b/>
              </w:rPr>
            </w:pPr>
            <w:r w:rsidRPr="00017FAC">
              <w:rPr>
                <w:rFonts w:ascii="Calibri" w:hAnsi="Calibri" w:cs="Calibri"/>
                <w:b/>
              </w:rPr>
              <w:t>20</w:t>
            </w:r>
            <w:r w:rsidR="00FB4A8F">
              <w:rPr>
                <w:rFonts w:ascii="Calibri" w:hAnsi="Calibri" w:cs="Calibri"/>
                <w:b/>
              </w:rPr>
              <w:t>19</w:t>
            </w:r>
          </w:p>
        </w:tc>
        <w:tc>
          <w:tcPr>
            <w:tcW w:w="3240" w:type="dxa"/>
            <w:gridSpan w:val="2"/>
          </w:tcPr>
          <w:p w14:paraId="64C19162" w14:textId="0460C73A" w:rsidR="00017FAC" w:rsidRPr="00017FAC" w:rsidRDefault="00017FAC" w:rsidP="00FB4A8F">
            <w:pPr>
              <w:jc w:val="center"/>
              <w:rPr>
                <w:rFonts w:ascii="Calibri" w:hAnsi="Calibri" w:cs="Calibri"/>
                <w:b/>
              </w:rPr>
            </w:pPr>
            <w:r w:rsidRPr="00017FAC">
              <w:rPr>
                <w:rFonts w:ascii="Calibri" w:hAnsi="Calibri" w:cs="Calibri"/>
                <w:b/>
              </w:rPr>
              <w:t>20</w:t>
            </w:r>
            <w:r w:rsidR="00FB4A8F">
              <w:rPr>
                <w:rFonts w:ascii="Calibri" w:hAnsi="Calibri" w:cs="Calibri"/>
                <w:b/>
              </w:rPr>
              <w:t>20</w:t>
            </w:r>
          </w:p>
        </w:tc>
      </w:tr>
      <w:tr w:rsidR="00ED553E" w:rsidRPr="00017FAC" w14:paraId="3C58A7FC" w14:textId="77777777" w:rsidTr="008041B9">
        <w:tc>
          <w:tcPr>
            <w:tcW w:w="1080" w:type="dxa"/>
            <w:vMerge/>
          </w:tcPr>
          <w:p w14:paraId="3F5F48FF" w14:textId="77777777" w:rsidR="00017FAC" w:rsidRPr="00017FAC" w:rsidRDefault="00017FAC" w:rsidP="00017FAC">
            <w:pPr>
              <w:rPr>
                <w:rFonts w:ascii="Calibri" w:hAnsi="Calibri" w:cs="Calibri"/>
              </w:rPr>
            </w:pPr>
          </w:p>
        </w:tc>
        <w:tc>
          <w:tcPr>
            <w:tcW w:w="1440" w:type="dxa"/>
          </w:tcPr>
          <w:p w14:paraId="45803661" w14:textId="77777777" w:rsidR="00017FAC" w:rsidRPr="00017FAC" w:rsidRDefault="00017FAC" w:rsidP="001B6BDB">
            <w:pPr>
              <w:jc w:val="center"/>
              <w:rPr>
                <w:rFonts w:ascii="Calibri" w:hAnsi="Calibri" w:cs="Calibri"/>
              </w:rPr>
            </w:pPr>
            <w:r w:rsidRPr="00017FAC">
              <w:rPr>
                <w:rFonts w:ascii="Calibri" w:hAnsi="Calibri" w:cs="Calibri"/>
                <w:b/>
              </w:rPr>
              <w:t>Safety</w:t>
            </w:r>
          </w:p>
        </w:tc>
        <w:tc>
          <w:tcPr>
            <w:tcW w:w="1620" w:type="dxa"/>
          </w:tcPr>
          <w:p w14:paraId="62B2F59D" w14:textId="77777777" w:rsidR="00017FAC" w:rsidRPr="00017FAC" w:rsidRDefault="00017FAC" w:rsidP="001B6BDB">
            <w:pPr>
              <w:jc w:val="center"/>
              <w:rPr>
                <w:rFonts w:ascii="Calibri" w:hAnsi="Calibri" w:cs="Calibri"/>
              </w:rPr>
            </w:pPr>
            <w:r w:rsidRPr="00017FAC">
              <w:rPr>
                <w:rFonts w:ascii="Calibri" w:hAnsi="Calibri" w:cs="Calibri"/>
                <w:b/>
              </w:rPr>
              <w:t>Health</w:t>
            </w:r>
          </w:p>
        </w:tc>
        <w:tc>
          <w:tcPr>
            <w:tcW w:w="1379" w:type="dxa"/>
          </w:tcPr>
          <w:p w14:paraId="068561BA" w14:textId="77777777" w:rsidR="00017FAC" w:rsidRPr="00017FAC" w:rsidRDefault="00017FAC" w:rsidP="001B6BDB">
            <w:pPr>
              <w:jc w:val="center"/>
              <w:rPr>
                <w:rFonts w:ascii="Calibri" w:hAnsi="Calibri" w:cs="Calibri"/>
                <w:b/>
              </w:rPr>
            </w:pPr>
            <w:r w:rsidRPr="00017FAC">
              <w:rPr>
                <w:rFonts w:ascii="Calibri" w:hAnsi="Calibri" w:cs="Calibri"/>
                <w:b/>
              </w:rPr>
              <w:t>Safety</w:t>
            </w:r>
          </w:p>
        </w:tc>
        <w:tc>
          <w:tcPr>
            <w:tcW w:w="1501" w:type="dxa"/>
          </w:tcPr>
          <w:p w14:paraId="4602E04E" w14:textId="77777777" w:rsidR="00017FAC" w:rsidRPr="00017FAC" w:rsidRDefault="00017FAC" w:rsidP="001B6BDB">
            <w:pPr>
              <w:jc w:val="center"/>
              <w:rPr>
                <w:rFonts w:ascii="Calibri" w:hAnsi="Calibri" w:cs="Calibri"/>
                <w:b/>
              </w:rPr>
            </w:pPr>
            <w:r w:rsidRPr="00017FAC">
              <w:rPr>
                <w:rFonts w:ascii="Calibri" w:hAnsi="Calibri" w:cs="Calibri"/>
                <w:b/>
              </w:rPr>
              <w:t>Health</w:t>
            </w:r>
          </w:p>
        </w:tc>
        <w:tc>
          <w:tcPr>
            <w:tcW w:w="1440" w:type="dxa"/>
          </w:tcPr>
          <w:p w14:paraId="7763F1F7" w14:textId="77777777" w:rsidR="00017FAC" w:rsidRPr="00017FAC" w:rsidRDefault="00017FAC" w:rsidP="001B6BDB">
            <w:pPr>
              <w:jc w:val="center"/>
              <w:rPr>
                <w:rFonts w:ascii="Calibri" w:hAnsi="Calibri" w:cs="Calibri"/>
                <w:b/>
              </w:rPr>
            </w:pPr>
            <w:r w:rsidRPr="00017FAC">
              <w:rPr>
                <w:rFonts w:ascii="Calibri" w:hAnsi="Calibri" w:cs="Calibri"/>
                <w:b/>
              </w:rPr>
              <w:t>Safety</w:t>
            </w:r>
          </w:p>
        </w:tc>
        <w:tc>
          <w:tcPr>
            <w:tcW w:w="1800" w:type="dxa"/>
          </w:tcPr>
          <w:p w14:paraId="50468492" w14:textId="77777777" w:rsidR="00017FAC" w:rsidRPr="00017FAC" w:rsidRDefault="00017FAC" w:rsidP="001B6BDB">
            <w:pPr>
              <w:jc w:val="center"/>
              <w:rPr>
                <w:rFonts w:ascii="Calibri" w:hAnsi="Calibri" w:cs="Calibri"/>
                <w:b/>
              </w:rPr>
            </w:pPr>
            <w:r w:rsidRPr="00017FAC">
              <w:rPr>
                <w:rFonts w:ascii="Calibri" w:hAnsi="Calibri" w:cs="Calibri"/>
                <w:b/>
              </w:rPr>
              <w:t>Health</w:t>
            </w:r>
          </w:p>
        </w:tc>
      </w:tr>
      <w:tr w:rsidR="00ED553E" w:rsidRPr="00017FAC" w14:paraId="7F350286" w14:textId="77777777" w:rsidTr="008041B9">
        <w:trPr>
          <w:trHeight w:val="341"/>
        </w:trPr>
        <w:tc>
          <w:tcPr>
            <w:tcW w:w="1080" w:type="dxa"/>
          </w:tcPr>
          <w:p w14:paraId="30314B4F" w14:textId="77777777" w:rsidR="00017FAC" w:rsidRPr="00017FAC" w:rsidRDefault="00017FAC" w:rsidP="00017FAC">
            <w:pPr>
              <w:rPr>
                <w:rFonts w:ascii="Calibri" w:hAnsi="Calibri" w:cs="Calibri"/>
              </w:rPr>
            </w:pPr>
            <w:r w:rsidRPr="00017FAC">
              <w:rPr>
                <w:rFonts w:ascii="Calibri" w:hAnsi="Calibri" w:cs="Calibri"/>
              </w:rPr>
              <w:t>Totals</w:t>
            </w:r>
          </w:p>
        </w:tc>
        <w:tc>
          <w:tcPr>
            <w:tcW w:w="1440" w:type="dxa"/>
          </w:tcPr>
          <w:p w14:paraId="6E22EA97" w14:textId="0FC7C1AF" w:rsidR="00017FAC" w:rsidRPr="00017FAC" w:rsidRDefault="00017FAC" w:rsidP="001B6BDB">
            <w:pPr>
              <w:jc w:val="center"/>
              <w:rPr>
                <w:rFonts w:ascii="Calibri" w:hAnsi="Calibri" w:cs="Calibri"/>
              </w:rPr>
            </w:pPr>
            <w:r w:rsidRPr="00017FAC">
              <w:rPr>
                <w:rFonts w:ascii="Calibri" w:hAnsi="Calibri" w:cs="Calibri"/>
              </w:rPr>
              <w:t>$</w:t>
            </w:r>
            <w:r w:rsidR="00FB4A8F">
              <w:rPr>
                <w:rFonts w:ascii="Calibri" w:hAnsi="Calibri" w:cs="Calibri"/>
              </w:rPr>
              <w:t>4,710,703</w:t>
            </w:r>
          </w:p>
        </w:tc>
        <w:tc>
          <w:tcPr>
            <w:tcW w:w="1620" w:type="dxa"/>
          </w:tcPr>
          <w:p w14:paraId="4C8E9B57" w14:textId="7D5E003B" w:rsidR="00017FAC" w:rsidRPr="00017FAC" w:rsidRDefault="00017FAC" w:rsidP="001B6BDB">
            <w:pPr>
              <w:jc w:val="center"/>
              <w:rPr>
                <w:rFonts w:ascii="Calibri" w:hAnsi="Calibri" w:cs="Calibri"/>
              </w:rPr>
            </w:pPr>
            <w:r w:rsidRPr="00017FAC">
              <w:rPr>
                <w:rFonts w:ascii="Calibri" w:hAnsi="Calibri" w:cs="Calibri"/>
              </w:rPr>
              <w:t>$</w:t>
            </w:r>
            <w:r w:rsidR="00FB4A8F">
              <w:rPr>
                <w:rFonts w:ascii="Calibri" w:hAnsi="Calibri" w:cs="Calibri"/>
              </w:rPr>
              <w:t>1,691,972</w:t>
            </w:r>
          </w:p>
        </w:tc>
        <w:tc>
          <w:tcPr>
            <w:tcW w:w="1379" w:type="dxa"/>
          </w:tcPr>
          <w:p w14:paraId="15EA3572" w14:textId="1A3BD757" w:rsidR="00017FAC" w:rsidRPr="00017FAC" w:rsidRDefault="00017FAC" w:rsidP="001B6BDB">
            <w:pPr>
              <w:jc w:val="center"/>
              <w:rPr>
                <w:rFonts w:ascii="Calibri" w:hAnsi="Calibri" w:cs="Calibri"/>
              </w:rPr>
            </w:pPr>
            <w:r w:rsidRPr="00017FAC">
              <w:rPr>
                <w:rFonts w:ascii="Calibri" w:hAnsi="Calibri" w:cs="Calibri"/>
              </w:rPr>
              <w:t>$</w:t>
            </w:r>
            <w:r w:rsidR="00FB4A8F">
              <w:rPr>
                <w:rFonts w:ascii="Calibri" w:hAnsi="Calibri" w:cs="Calibri"/>
              </w:rPr>
              <w:t>6,497,562</w:t>
            </w:r>
          </w:p>
        </w:tc>
        <w:tc>
          <w:tcPr>
            <w:tcW w:w="1501" w:type="dxa"/>
          </w:tcPr>
          <w:p w14:paraId="55110BE9" w14:textId="04C0DA7C" w:rsidR="00017FAC" w:rsidRPr="00017FAC" w:rsidRDefault="00017FAC" w:rsidP="001B6BDB">
            <w:pPr>
              <w:ind w:left="-1004" w:right="-885"/>
              <w:jc w:val="center"/>
              <w:rPr>
                <w:rFonts w:ascii="Calibri" w:hAnsi="Calibri" w:cs="Calibri"/>
              </w:rPr>
            </w:pPr>
            <w:r w:rsidRPr="00017FAC">
              <w:rPr>
                <w:rFonts w:ascii="Calibri" w:hAnsi="Calibri" w:cs="Calibri"/>
              </w:rPr>
              <w:t>$</w:t>
            </w:r>
            <w:r w:rsidR="00FB4A8F">
              <w:rPr>
                <w:rFonts w:ascii="Calibri" w:hAnsi="Calibri" w:cs="Calibri"/>
              </w:rPr>
              <w:t>1,691,038</w:t>
            </w:r>
          </w:p>
        </w:tc>
        <w:tc>
          <w:tcPr>
            <w:tcW w:w="1440" w:type="dxa"/>
          </w:tcPr>
          <w:p w14:paraId="0A02DE03" w14:textId="758A6B29" w:rsidR="00017FAC" w:rsidRPr="00017FAC" w:rsidRDefault="00017FAC" w:rsidP="001B6BDB">
            <w:pPr>
              <w:jc w:val="center"/>
              <w:rPr>
                <w:rFonts w:ascii="Calibri" w:hAnsi="Calibri" w:cs="Calibri"/>
              </w:rPr>
            </w:pPr>
            <w:r w:rsidRPr="00017FAC">
              <w:rPr>
                <w:rFonts w:ascii="Calibri" w:hAnsi="Calibri" w:cs="Calibri"/>
              </w:rPr>
              <w:t>$</w:t>
            </w:r>
            <w:r w:rsidR="00FB4A8F">
              <w:rPr>
                <w:rFonts w:ascii="Calibri" w:hAnsi="Calibri" w:cs="Calibri"/>
              </w:rPr>
              <w:t>683,397</w:t>
            </w:r>
          </w:p>
        </w:tc>
        <w:tc>
          <w:tcPr>
            <w:tcW w:w="1800" w:type="dxa"/>
          </w:tcPr>
          <w:p w14:paraId="2B0BCFF0" w14:textId="5A3DF2DD" w:rsidR="00017FAC" w:rsidRPr="00017FAC" w:rsidRDefault="00017FAC" w:rsidP="001B6BDB">
            <w:pPr>
              <w:jc w:val="center"/>
              <w:rPr>
                <w:rFonts w:ascii="Calibri" w:hAnsi="Calibri" w:cs="Calibri"/>
              </w:rPr>
            </w:pPr>
            <w:r w:rsidRPr="00017FAC">
              <w:rPr>
                <w:rFonts w:ascii="Calibri" w:hAnsi="Calibri" w:cs="Calibri"/>
              </w:rPr>
              <w:t>$</w:t>
            </w:r>
            <w:r w:rsidR="00FB4A8F">
              <w:rPr>
                <w:rFonts w:ascii="Calibri" w:hAnsi="Calibri" w:cs="Calibri"/>
              </w:rPr>
              <w:t>4,686,</w:t>
            </w:r>
            <w:commentRangeStart w:id="1"/>
            <w:r w:rsidR="00FB4A8F">
              <w:rPr>
                <w:rFonts w:ascii="Calibri" w:hAnsi="Calibri" w:cs="Calibri"/>
              </w:rPr>
              <w:t>798</w:t>
            </w:r>
            <w:commentRangeEnd w:id="1"/>
            <w:r w:rsidR="000709E3">
              <w:rPr>
                <w:rStyle w:val="CommentReference"/>
              </w:rPr>
              <w:commentReference w:id="1"/>
            </w:r>
          </w:p>
        </w:tc>
      </w:tr>
    </w:tbl>
    <w:p w14:paraId="2FAED4CD" w14:textId="30C04483" w:rsidR="00017FAC" w:rsidRDefault="00017FAC" w:rsidP="00017FAC">
      <w:pPr>
        <w:spacing w:after="0" w:line="240" w:lineRule="auto"/>
        <w:rPr>
          <w:rFonts w:ascii="Calibri" w:hAnsi="Calibri" w:cs="Calibri"/>
        </w:rPr>
      </w:pPr>
    </w:p>
    <w:p w14:paraId="5B1113DB" w14:textId="77777777" w:rsidR="005D3394" w:rsidRPr="00017FAC" w:rsidRDefault="005D3394" w:rsidP="00017FAC">
      <w:pPr>
        <w:spacing w:after="0" w:line="240" w:lineRule="auto"/>
        <w:rPr>
          <w:rFonts w:ascii="Calibri" w:hAnsi="Calibri" w:cs="Calibri"/>
        </w:rPr>
      </w:pPr>
    </w:p>
    <w:p w14:paraId="61269BB4" w14:textId="77777777" w:rsidR="00017FAC" w:rsidRPr="00017FAC" w:rsidRDefault="00017FAC" w:rsidP="00017FAC">
      <w:pPr>
        <w:autoSpaceDE w:val="0"/>
        <w:autoSpaceDN w:val="0"/>
        <w:spacing w:after="0" w:line="288" w:lineRule="auto"/>
        <w:rPr>
          <w:rFonts w:ascii="Calibri" w:hAnsi="Calibri" w:cs="Calibri"/>
          <w:b/>
          <w:bCs/>
          <w:sz w:val="24"/>
          <w:szCs w:val="24"/>
        </w:rPr>
      </w:pPr>
      <w:r w:rsidRPr="00017FAC">
        <w:rPr>
          <w:rFonts w:ascii="Calibri" w:hAnsi="Calibri" w:cs="Calibri"/>
          <w:b/>
          <w:bCs/>
          <w:sz w:val="24"/>
          <w:szCs w:val="24"/>
        </w:rPr>
        <w:t xml:space="preserve">CATEGORIES </w:t>
      </w:r>
      <w:r>
        <w:rPr>
          <w:rFonts w:ascii="Calibri" w:hAnsi="Calibri" w:cs="Calibri"/>
          <w:b/>
          <w:bCs/>
          <w:sz w:val="24"/>
          <w:szCs w:val="24"/>
        </w:rPr>
        <w:t xml:space="preserve">OF </w:t>
      </w:r>
      <w:r w:rsidRPr="00017FAC">
        <w:rPr>
          <w:rFonts w:ascii="Calibri" w:hAnsi="Calibri" w:cs="Calibri"/>
          <w:b/>
          <w:bCs/>
          <w:sz w:val="24"/>
          <w:szCs w:val="24"/>
        </w:rPr>
        <w:t>VIOLATION INSTANCES AND EXPOSED EMPLOYEES</w:t>
      </w:r>
    </w:p>
    <w:tbl>
      <w:tblPr>
        <w:tblStyle w:val="TableGrid"/>
        <w:tblW w:w="0" w:type="auto"/>
        <w:tblInd w:w="-5" w:type="dxa"/>
        <w:tblLook w:val="04A0" w:firstRow="1" w:lastRow="0" w:firstColumn="1" w:lastColumn="0" w:noHBand="0" w:noVBand="1"/>
      </w:tblPr>
      <w:tblGrid>
        <w:gridCol w:w="2068"/>
        <w:gridCol w:w="2072"/>
        <w:gridCol w:w="1638"/>
        <w:gridCol w:w="1855"/>
      </w:tblGrid>
      <w:tr w:rsidR="00017FAC" w:rsidRPr="00017FAC" w14:paraId="7B9AAE67" w14:textId="77777777" w:rsidTr="001B6BDB">
        <w:tc>
          <w:tcPr>
            <w:tcW w:w="2068" w:type="dxa"/>
          </w:tcPr>
          <w:p w14:paraId="2130436D" w14:textId="77777777" w:rsidR="00017FAC" w:rsidRPr="00017FAC" w:rsidRDefault="00017FAC" w:rsidP="00017FAC">
            <w:pPr>
              <w:jc w:val="center"/>
              <w:rPr>
                <w:rFonts w:ascii="Calibri" w:hAnsi="Calibri" w:cs="Calibri"/>
                <w:b/>
              </w:rPr>
            </w:pPr>
            <w:r w:rsidRPr="00017FAC">
              <w:rPr>
                <w:rFonts w:ascii="Calibri" w:hAnsi="Calibri" w:cs="Calibri"/>
                <w:b/>
              </w:rPr>
              <w:t>Calendar Year</w:t>
            </w:r>
          </w:p>
        </w:tc>
        <w:tc>
          <w:tcPr>
            <w:tcW w:w="2072" w:type="dxa"/>
          </w:tcPr>
          <w:p w14:paraId="539769D0" w14:textId="159AE294" w:rsidR="00017FAC" w:rsidRPr="00017FAC" w:rsidRDefault="00017FAC" w:rsidP="00FB4A8F">
            <w:pPr>
              <w:jc w:val="center"/>
              <w:rPr>
                <w:rFonts w:ascii="Calibri" w:hAnsi="Calibri" w:cs="Calibri"/>
                <w:b/>
              </w:rPr>
            </w:pPr>
            <w:r w:rsidRPr="00017FAC">
              <w:rPr>
                <w:rFonts w:ascii="Calibri" w:hAnsi="Calibri" w:cs="Calibri"/>
                <w:b/>
              </w:rPr>
              <w:t>20</w:t>
            </w:r>
            <w:r w:rsidR="00FB4A8F">
              <w:rPr>
                <w:rFonts w:ascii="Calibri" w:hAnsi="Calibri" w:cs="Calibri"/>
                <w:b/>
              </w:rPr>
              <w:t>18</w:t>
            </w:r>
          </w:p>
        </w:tc>
        <w:tc>
          <w:tcPr>
            <w:tcW w:w="1638" w:type="dxa"/>
          </w:tcPr>
          <w:p w14:paraId="72C339C2" w14:textId="71F2F685" w:rsidR="00017FAC" w:rsidRPr="00017FAC" w:rsidRDefault="00017FAC" w:rsidP="009A5799">
            <w:pPr>
              <w:jc w:val="center"/>
              <w:rPr>
                <w:rFonts w:ascii="Calibri" w:hAnsi="Calibri" w:cs="Calibri"/>
                <w:b/>
              </w:rPr>
            </w:pPr>
            <w:r w:rsidRPr="00017FAC">
              <w:rPr>
                <w:rFonts w:ascii="Calibri" w:hAnsi="Calibri" w:cs="Calibri"/>
                <w:b/>
              </w:rPr>
              <w:t>20</w:t>
            </w:r>
            <w:r w:rsidR="009A5799">
              <w:rPr>
                <w:rFonts w:ascii="Calibri" w:hAnsi="Calibri" w:cs="Calibri"/>
                <w:b/>
              </w:rPr>
              <w:t>19</w:t>
            </w:r>
          </w:p>
        </w:tc>
        <w:tc>
          <w:tcPr>
            <w:tcW w:w="1855" w:type="dxa"/>
          </w:tcPr>
          <w:p w14:paraId="468BC894" w14:textId="10E83359" w:rsidR="00017FAC" w:rsidRPr="00017FAC" w:rsidRDefault="00017FAC" w:rsidP="009A5799">
            <w:pPr>
              <w:jc w:val="center"/>
              <w:rPr>
                <w:rFonts w:ascii="Calibri" w:hAnsi="Calibri" w:cs="Calibri"/>
                <w:b/>
              </w:rPr>
            </w:pPr>
            <w:r w:rsidRPr="00017FAC">
              <w:rPr>
                <w:rFonts w:ascii="Calibri" w:hAnsi="Calibri" w:cs="Calibri"/>
                <w:b/>
              </w:rPr>
              <w:t>20</w:t>
            </w:r>
            <w:r w:rsidR="009A5799">
              <w:rPr>
                <w:rFonts w:ascii="Calibri" w:hAnsi="Calibri" w:cs="Calibri"/>
                <w:b/>
              </w:rPr>
              <w:t>20</w:t>
            </w:r>
          </w:p>
        </w:tc>
      </w:tr>
      <w:tr w:rsidR="00017FAC" w:rsidRPr="00017FAC" w14:paraId="095B374C" w14:textId="77777777" w:rsidTr="001B6BDB">
        <w:tc>
          <w:tcPr>
            <w:tcW w:w="2068" w:type="dxa"/>
          </w:tcPr>
          <w:p w14:paraId="7821A10C" w14:textId="77777777" w:rsidR="00017FAC" w:rsidRPr="00017FAC" w:rsidRDefault="00017FAC" w:rsidP="00017FAC">
            <w:pPr>
              <w:rPr>
                <w:rFonts w:ascii="Calibri" w:hAnsi="Calibri" w:cs="Calibri"/>
              </w:rPr>
            </w:pPr>
            <w:r w:rsidRPr="00017FAC">
              <w:rPr>
                <w:rFonts w:ascii="Calibri" w:hAnsi="Calibri" w:cs="Calibri"/>
              </w:rPr>
              <w:t>Violation Instances</w:t>
            </w:r>
          </w:p>
        </w:tc>
        <w:tc>
          <w:tcPr>
            <w:tcW w:w="2072" w:type="dxa"/>
          </w:tcPr>
          <w:p w14:paraId="3D2C3E79" w14:textId="37068784" w:rsidR="00017FAC" w:rsidRPr="00017FAC" w:rsidRDefault="009A5799" w:rsidP="001B6BDB">
            <w:pPr>
              <w:jc w:val="center"/>
              <w:rPr>
                <w:rFonts w:ascii="Calibri" w:hAnsi="Calibri" w:cs="Calibri"/>
              </w:rPr>
            </w:pPr>
            <w:r>
              <w:rPr>
                <w:rFonts w:ascii="Calibri" w:hAnsi="Calibri" w:cs="Calibri"/>
              </w:rPr>
              <w:t>15,718</w:t>
            </w:r>
          </w:p>
        </w:tc>
        <w:tc>
          <w:tcPr>
            <w:tcW w:w="1638" w:type="dxa"/>
          </w:tcPr>
          <w:p w14:paraId="65657E33" w14:textId="1089B6E9" w:rsidR="00017FAC" w:rsidRPr="00017FAC" w:rsidRDefault="009A5799" w:rsidP="001B6BDB">
            <w:pPr>
              <w:jc w:val="center"/>
              <w:rPr>
                <w:rFonts w:ascii="Calibri" w:hAnsi="Calibri" w:cs="Calibri"/>
              </w:rPr>
            </w:pPr>
            <w:r>
              <w:rPr>
                <w:rFonts w:ascii="Calibri" w:hAnsi="Calibri" w:cs="Calibri"/>
              </w:rPr>
              <w:t>12,870</w:t>
            </w:r>
          </w:p>
        </w:tc>
        <w:tc>
          <w:tcPr>
            <w:tcW w:w="1855" w:type="dxa"/>
          </w:tcPr>
          <w:p w14:paraId="01A746FE" w14:textId="0E3AC7F6" w:rsidR="00017FAC" w:rsidRPr="00017FAC" w:rsidRDefault="009A5799" w:rsidP="001B6BDB">
            <w:pPr>
              <w:jc w:val="center"/>
              <w:rPr>
                <w:rFonts w:ascii="Calibri" w:hAnsi="Calibri" w:cs="Calibri"/>
              </w:rPr>
            </w:pPr>
            <w:r>
              <w:rPr>
                <w:rFonts w:ascii="Calibri" w:hAnsi="Calibri" w:cs="Calibri"/>
              </w:rPr>
              <w:t>11,425</w:t>
            </w:r>
          </w:p>
        </w:tc>
      </w:tr>
      <w:tr w:rsidR="00017FAC" w:rsidRPr="00017FAC" w14:paraId="37A20205" w14:textId="77777777" w:rsidTr="001B6BDB">
        <w:tc>
          <w:tcPr>
            <w:tcW w:w="2068" w:type="dxa"/>
          </w:tcPr>
          <w:p w14:paraId="0B651ADB" w14:textId="77777777" w:rsidR="00017FAC" w:rsidRPr="00017FAC" w:rsidRDefault="00017FAC" w:rsidP="00017FAC">
            <w:pPr>
              <w:rPr>
                <w:rFonts w:ascii="Calibri" w:hAnsi="Calibri" w:cs="Calibri"/>
              </w:rPr>
            </w:pPr>
            <w:r w:rsidRPr="00017FAC">
              <w:rPr>
                <w:rFonts w:ascii="Calibri" w:hAnsi="Calibri" w:cs="Calibri"/>
              </w:rPr>
              <w:t>Exposed Employees</w:t>
            </w:r>
          </w:p>
        </w:tc>
        <w:tc>
          <w:tcPr>
            <w:tcW w:w="2072" w:type="dxa"/>
          </w:tcPr>
          <w:p w14:paraId="40C40409" w14:textId="0015EE81" w:rsidR="00017FAC" w:rsidRPr="00017FAC" w:rsidRDefault="009A5799" w:rsidP="001B6BDB">
            <w:pPr>
              <w:jc w:val="center"/>
              <w:rPr>
                <w:rFonts w:ascii="Calibri" w:hAnsi="Calibri" w:cs="Calibri"/>
              </w:rPr>
            </w:pPr>
            <w:r>
              <w:rPr>
                <w:rFonts w:ascii="Calibri" w:hAnsi="Calibri" w:cs="Calibri"/>
              </w:rPr>
              <w:t>60,902</w:t>
            </w:r>
          </w:p>
        </w:tc>
        <w:tc>
          <w:tcPr>
            <w:tcW w:w="1638" w:type="dxa"/>
          </w:tcPr>
          <w:p w14:paraId="3ADB9F81" w14:textId="646B7EF0" w:rsidR="00017FAC" w:rsidRPr="00017FAC" w:rsidRDefault="009A5799" w:rsidP="001B6BDB">
            <w:pPr>
              <w:jc w:val="center"/>
              <w:rPr>
                <w:rFonts w:ascii="Calibri" w:hAnsi="Calibri" w:cs="Calibri"/>
              </w:rPr>
            </w:pPr>
            <w:r>
              <w:rPr>
                <w:rFonts w:ascii="Calibri" w:hAnsi="Calibri" w:cs="Calibri"/>
              </w:rPr>
              <w:t>32,195</w:t>
            </w:r>
          </w:p>
        </w:tc>
        <w:tc>
          <w:tcPr>
            <w:tcW w:w="1855" w:type="dxa"/>
          </w:tcPr>
          <w:p w14:paraId="1682EBF0" w14:textId="0AF1A03F" w:rsidR="00017FAC" w:rsidRPr="00017FAC" w:rsidRDefault="009A5799" w:rsidP="001B6BDB">
            <w:pPr>
              <w:jc w:val="center"/>
              <w:rPr>
                <w:rFonts w:ascii="Calibri" w:hAnsi="Calibri" w:cs="Calibri"/>
              </w:rPr>
            </w:pPr>
            <w:r>
              <w:rPr>
                <w:rFonts w:ascii="Calibri" w:hAnsi="Calibri" w:cs="Calibri"/>
              </w:rPr>
              <w:t>27,837</w:t>
            </w:r>
          </w:p>
        </w:tc>
      </w:tr>
    </w:tbl>
    <w:p w14:paraId="5D345D9F" w14:textId="77777777" w:rsidR="009C61D2" w:rsidRDefault="009C61D2" w:rsidP="0076020E">
      <w:pPr>
        <w:spacing w:after="0"/>
        <w:rPr>
          <w:b/>
        </w:rPr>
      </w:pPr>
    </w:p>
    <w:p w14:paraId="3CF87481" w14:textId="77777777" w:rsidR="006D4C4B" w:rsidRPr="006D4C4B" w:rsidRDefault="00595044">
      <w:pPr>
        <w:rPr>
          <w:b/>
        </w:rPr>
      </w:pPr>
      <w:r>
        <w:rPr>
          <w:b/>
        </w:rPr>
        <w:t>C</w:t>
      </w:r>
      <w:r w:rsidR="006D4C4B" w:rsidRPr="006D4C4B">
        <w:rPr>
          <w:b/>
        </w:rPr>
        <w:t>ooperative Programs</w:t>
      </w:r>
    </w:p>
    <w:p w14:paraId="229A473E" w14:textId="77777777" w:rsidR="00172E8C" w:rsidRDefault="002D1DC7">
      <w:r>
        <w:t xml:space="preserve">VOSH cooperative programs </w:t>
      </w:r>
      <w:r w:rsidR="00364B6F" w:rsidRPr="00364B6F">
        <w:t xml:space="preserve">provide assistance to Virginia’s state and local government and private sector employers to voluntarily comply with applicable requirements without the issuance of citations and penalties.  </w:t>
      </w:r>
    </w:p>
    <w:p w14:paraId="7AFB5C11" w14:textId="78AA0114" w:rsidR="005D3394" w:rsidRDefault="00364B6F">
      <w:r w:rsidRPr="00364B6F">
        <w:t xml:space="preserve">The VOSH consultation program provides free on-site surveys and technical assistance to </w:t>
      </w:r>
      <w:r w:rsidR="002D1DC7">
        <w:t xml:space="preserve">Virginia </w:t>
      </w:r>
      <w:r w:rsidRPr="00364B6F">
        <w:t>small businesses in high-hazard industries, and to state and local government employers under the State Plan</w:t>
      </w:r>
      <w:r w:rsidR="002D1DC7">
        <w:t xml:space="preserve"> 21(d)</w:t>
      </w:r>
      <w:r w:rsidRPr="00364B6F">
        <w:t xml:space="preserve"> gran</w:t>
      </w:r>
      <w:r w:rsidRPr="00017FAC">
        <w:t>t.</w:t>
      </w:r>
      <w:r w:rsidR="00172E8C" w:rsidRPr="00017FAC">
        <w:t xml:space="preserve">  </w:t>
      </w:r>
      <w:hyperlink r:id="rId12" w:history="1">
        <w:r w:rsidR="005D3394" w:rsidRPr="007B4913">
          <w:rPr>
            <w:rStyle w:val="Hyperlink"/>
          </w:rPr>
          <w:t>https://www.doli.virginia.gov/vosh-programs/consultation/</w:t>
        </w:r>
      </w:hyperlink>
    </w:p>
    <w:p w14:paraId="13ABC8DA" w14:textId="729D56F1" w:rsidR="00364B6F" w:rsidRDefault="00364B6F">
      <w:pPr>
        <w:rPr>
          <w:rStyle w:val="Hyperlink"/>
        </w:rPr>
      </w:pPr>
    </w:p>
    <w:p w14:paraId="404516EE" w14:textId="2BA434DF" w:rsidR="004130B6" w:rsidRDefault="007943D5" w:rsidP="004130B6">
      <w:pPr>
        <w:jc w:val="center"/>
      </w:pPr>
      <w:r>
        <w:rPr>
          <w:noProof/>
        </w:rPr>
        <w:drawing>
          <wp:inline distT="0" distB="0" distL="0" distR="0" wp14:anchorId="558D0F4D" wp14:editId="43AE431A">
            <wp:extent cx="6743700" cy="41021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6743700" cy="4102100"/>
                    </a:xfrm>
                    <a:prstGeom prst="rect">
                      <a:avLst/>
                    </a:prstGeom>
                  </pic:spPr>
                </pic:pic>
              </a:graphicData>
            </a:graphic>
          </wp:inline>
        </w:drawing>
      </w:r>
    </w:p>
    <w:p w14:paraId="358D8A18" w14:textId="191D5563" w:rsidR="004130B6" w:rsidRDefault="004130B6" w:rsidP="004130B6">
      <w:pPr>
        <w:spacing w:after="0"/>
      </w:pPr>
      <w:r>
        <w:lastRenderedPageBreak/>
        <w:t xml:space="preserve">VOSH has two safety and health management system programs designed primarily for small businesses </w:t>
      </w:r>
      <w:r w:rsidR="00DC0F28">
        <w:t>a</w:t>
      </w:r>
      <w:r>
        <w:t>nd larger employers respectively.</w:t>
      </w:r>
    </w:p>
    <w:p w14:paraId="11F78833" w14:textId="77777777" w:rsidR="004130B6" w:rsidRDefault="004130B6" w:rsidP="004130B6">
      <w:pPr>
        <w:spacing w:after="0"/>
      </w:pPr>
    </w:p>
    <w:p w14:paraId="47F6EFFB" w14:textId="7DAAEF01" w:rsidR="00744D93" w:rsidRDefault="00744D93" w:rsidP="004130B6">
      <w:r>
        <w:t>SHARP</w:t>
      </w:r>
    </w:p>
    <w:p w14:paraId="6030B8F5" w14:textId="3507FC4E" w:rsidR="004130B6" w:rsidRDefault="004130B6" w:rsidP="004130B6">
      <w:r>
        <w:t xml:space="preserve">The </w:t>
      </w:r>
      <w:r w:rsidRPr="00993234">
        <w:t xml:space="preserve">Safety and Health Achievement Recognition Program (SHARP) </w:t>
      </w:r>
      <w:r>
        <w:t xml:space="preserve">recognizes </w:t>
      </w:r>
      <w:r w:rsidRPr="00993234">
        <w:t>small, high-hazard busin</w:t>
      </w:r>
      <w:r>
        <w:t>esses of 250 or fewer employees that have developed and implemented exemplary safety and health management systems.  Virginia SHARP</w:t>
      </w:r>
      <w:r w:rsidRPr="00993234">
        <w:t xml:space="preserve"> sites</w:t>
      </w:r>
      <w:r>
        <w:t xml:space="preserve"> </w:t>
      </w:r>
      <w:r w:rsidRPr="00993234">
        <w:t>regularly maintain injury and illness rates 60% or more below the national average for their respective industries</w:t>
      </w:r>
      <w:r w:rsidRPr="004959AF">
        <w:t xml:space="preserve">.  </w:t>
      </w:r>
      <w:r w:rsidRPr="004959AF">
        <w:rPr>
          <w:b/>
        </w:rPr>
        <w:t xml:space="preserve">As of </w:t>
      </w:r>
      <w:r w:rsidR="00470CF7">
        <w:rPr>
          <w:b/>
        </w:rPr>
        <w:t>May 1</w:t>
      </w:r>
      <w:r w:rsidRPr="004959AF">
        <w:rPr>
          <w:b/>
        </w:rPr>
        <w:t>, 20</w:t>
      </w:r>
      <w:r w:rsidR="00470CF7">
        <w:rPr>
          <w:b/>
        </w:rPr>
        <w:t>22</w:t>
      </w:r>
      <w:r w:rsidRPr="004959AF">
        <w:rPr>
          <w:b/>
        </w:rPr>
        <w:t xml:space="preserve">, there were </w:t>
      </w:r>
      <w:commentRangeStart w:id="2"/>
      <w:r w:rsidRPr="004959AF">
        <w:rPr>
          <w:b/>
        </w:rPr>
        <w:t>1</w:t>
      </w:r>
      <w:r w:rsidR="004959AF" w:rsidRPr="0076020E">
        <w:rPr>
          <w:b/>
        </w:rPr>
        <w:t>6</w:t>
      </w:r>
      <w:r w:rsidRPr="004959AF">
        <w:rPr>
          <w:b/>
        </w:rPr>
        <w:t xml:space="preserve"> active SHARP sites with another 1</w:t>
      </w:r>
      <w:r w:rsidR="004959AF" w:rsidRPr="0076020E">
        <w:rPr>
          <w:b/>
        </w:rPr>
        <w:t>2</w:t>
      </w:r>
      <w:r w:rsidRPr="004959AF">
        <w:rPr>
          <w:b/>
        </w:rPr>
        <w:t xml:space="preserve"> pursuing SHARP status</w:t>
      </w:r>
      <w:commentRangeEnd w:id="2"/>
      <w:r w:rsidR="00470CF7">
        <w:rPr>
          <w:rStyle w:val="CommentReference"/>
        </w:rPr>
        <w:commentReference w:id="2"/>
      </w:r>
      <w:r w:rsidRPr="004959AF">
        <w:rPr>
          <w:b/>
        </w:rPr>
        <w:t>.</w:t>
      </w:r>
      <w:r w:rsidR="004A2715" w:rsidRPr="004959AF">
        <w:rPr>
          <w:b/>
        </w:rPr>
        <w:t xml:space="preserve">  </w:t>
      </w:r>
      <w:r w:rsidR="004A2715" w:rsidRPr="004959AF">
        <w:t xml:space="preserve">Visit </w:t>
      </w:r>
      <w:r w:rsidR="003118B1" w:rsidRPr="004959AF">
        <w:t>the</w:t>
      </w:r>
      <w:r w:rsidR="003118B1" w:rsidRPr="002D3C58">
        <w:t xml:space="preserve"> SHARP site </w:t>
      </w:r>
      <w:r w:rsidR="004A2715" w:rsidRPr="002D3C58">
        <w:t>for more</w:t>
      </w:r>
      <w:r w:rsidR="004A2715">
        <w:t xml:space="preserve"> information on the SHARP program at </w:t>
      </w:r>
      <w:hyperlink r:id="rId14" w:history="1">
        <w:r w:rsidR="008B5E6E" w:rsidRPr="007B4913">
          <w:rPr>
            <w:rStyle w:val="Hyperlink"/>
          </w:rPr>
          <w:t>https://www.doli.virginia.gov/vosh-programs/safety-and-health-achievement-recognition-program/</w:t>
        </w:r>
      </w:hyperlink>
      <w:r w:rsidR="004A2715" w:rsidRPr="004A2715">
        <w:rPr>
          <w:rStyle w:val="Hyperlink"/>
          <w:color w:val="auto"/>
        </w:rPr>
        <w:t>.</w:t>
      </w:r>
    </w:p>
    <w:p w14:paraId="12D3EECD" w14:textId="41BDDA6A" w:rsidR="00744D93" w:rsidRDefault="00744D93">
      <w:r>
        <w:t>VPP</w:t>
      </w:r>
    </w:p>
    <w:p w14:paraId="792EA3B3" w14:textId="2FDD2656" w:rsidR="000709E3" w:rsidRDefault="00172E8C">
      <w:r w:rsidRPr="00172E8C">
        <w:t>The Virginia Voluntary Protection Program (VPP) recognize</w:t>
      </w:r>
      <w:r>
        <w:t>s</w:t>
      </w:r>
      <w:r w:rsidRPr="00172E8C">
        <w:t xml:space="preserve"> and promote</w:t>
      </w:r>
      <w:r>
        <w:t>s</w:t>
      </w:r>
      <w:r w:rsidRPr="00172E8C">
        <w:t xml:space="preserve"> exceptional safety and he</w:t>
      </w:r>
      <w:r w:rsidR="002D1DC7">
        <w:t>alth management system</w:t>
      </w:r>
      <w:r w:rsidRPr="00172E8C">
        <w:t>s. In VPP management and labor establish a cooperative relationship at a general industry</w:t>
      </w:r>
      <w:r w:rsidR="002D1DC7">
        <w:t>, construction</w:t>
      </w:r>
      <w:r w:rsidRPr="00172E8C">
        <w:t xml:space="preserve"> or public sector workplace </w:t>
      </w:r>
      <w:r w:rsidR="002D1DC7">
        <w:t xml:space="preserve">to develop and </w:t>
      </w:r>
      <w:r w:rsidRPr="00172E8C">
        <w:t>implement a</w:t>
      </w:r>
      <w:r w:rsidR="002D1DC7">
        <w:t>n exceptional</w:t>
      </w:r>
      <w:r w:rsidRPr="00172E8C">
        <w:t xml:space="preserve"> safety and health program.</w:t>
      </w:r>
      <w:r>
        <w:t xml:space="preserve"> </w:t>
      </w:r>
      <w:r w:rsidR="00470CF7">
        <w:t xml:space="preserve"> Visit the VPP site for more information:</w:t>
      </w:r>
      <w:r>
        <w:t xml:space="preserve"> </w:t>
      </w:r>
      <w:hyperlink r:id="rId15" w:history="1">
        <w:r w:rsidR="000709E3" w:rsidRPr="007B4913">
          <w:rPr>
            <w:rStyle w:val="Hyperlink"/>
          </w:rPr>
          <w:t>https://www.doli.virginia.gov/voluntary-protection-program/</w:t>
        </w:r>
      </w:hyperlink>
      <w:r w:rsidR="000709E3">
        <w:t>.</w:t>
      </w:r>
    </w:p>
    <w:p w14:paraId="279F908E" w14:textId="5E155C31" w:rsidR="00744D93" w:rsidRDefault="00744D93">
      <w:r>
        <w:t>Virginia STAR</w:t>
      </w:r>
    </w:p>
    <w:p w14:paraId="21C028F0" w14:textId="4C1E5915" w:rsidR="00470CF7" w:rsidRDefault="00470CF7">
      <w:r>
        <w:t>Virginia</w:t>
      </w:r>
      <w:r w:rsidR="00172E8C">
        <w:t xml:space="preserve"> STAR</w:t>
      </w:r>
      <w:r>
        <w:t xml:space="preserve"> </w:t>
      </w:r>
      <w:r w:rsidR="00172E8C">
        <w:t>sites, the highest level of recognition, regularly maintain injury and illness rates 60% or more below the national average for their respective industries.</w:t>
      </w:r>
      <w:r w:rsidR="00B3169A">
        <w:t xml:space="preserve">  </w:t>
      </w:r>
    </w:p>
    <w:p w14:paraId="63EF508F" w14:textId="068AEAB2" w:rsidR="004130B6" w:rsidRDefault="00B3169A">
      <w:r w:rsidRPr="00B3169A">
        <w:rPr>
          <w:b/>
        </w:rPr>
        <w:t xml:space="preserve">As of </w:t>
      </w:r>
      <w:r w:rsidR="00470CF7">
        <w:rPr>
          <w:b/>
        </w:rPr>
        <w:t>May 1</w:t>
      </w:r>
      <w:r w:rsidRPr="00B3169A">
        <w:rPr>
          <w:b/>
        </w:rPr>
        <w:t>, 20</w:t>
      </w:r>
      <w:r w:rsidR="00470CF7">
        <w:rPr>
          <w:b/>
        </w:rPr>
        <w:t>22</w:t>
      </w:r>
      <w:r w:rsidRPr="00B3169A">
        <w:rPr>
          <w:b/>
        </w:rPr>
        <w:t xml:space="preserve">, there </w:t>
      </w:r>
      <w:r w:rsidR="002D1DC7">
        <w:rPr>
          <w:b/>
        </w:rPr>
        <w:t>we</w:t>
      </w:r>
      <w:r w:rsidRPr="00B3169A">
        <w:rPr>
          <w:b/>
        </w:rPr>
        <w:t xml:space="preserve">re </w:t>
      </w:r>
      <w:r w:rsidR="00470CF7">
        <w:rPr>
          <w:b/>
        </w:rPr>
        <w:t>37 active</w:t>
      </w:r>
      <w:r w:rsidR="001769A1">
        <w:rPr>
          <w:b/>
        </w:rPr>
        <w:t xml:space="preserve"> </w:t>
      </w:r>
      <w:r w:rsidR="00470CF7">
        <w:rPr>
          <w:b/>
        </w:rPr>
        <w:t xml:space="preserve">Virginia STAR </w:t>
      </w:r>
      <w:r w:rsidRPr="00B3169A">
        <w:rPr>
          <w:b/>
        </w:rPr>
        <w:t>sites.</w:t>
      </w:r>
      <w:r w:rsidR="002775F3">
        <w:rPr>
          <w:b/>
        </w:rPr>
        <w:t xml:space="preserve">  </w:t>
      </w:r>
      <w:r w:rsidR="002775F3" w:rsidRPr="002D3C58">
        <w:t xml:space="preserve">Visit </w:t>
      </w:r>
      <w:r w:rsidR="003118B1" w:rsidRPr="002D3C58">
        <w:t xml:space="preserve">the VPP site </w:t>
      </w:r>
      <w:r w:rsidR="002775F3" w:rsidRPr="002D3C58">
        <w:t>for more information on the VPP Program at</w:t>
      </w:r>
      <w:r w:rsidR="002775F3" w:rsidRPr="003118B1">
        <w:t xml:space="preserve"> </w:t>
      </w:r>
      <w:hyperlink r:id="rId16" w:history="1">
        <w:r w:rsidR="00DC0F28" w:rsidRPr="007B4913">
          <w:rPr>
            <w:rStyle w:val="Hyperlink"/>
          </w:rPr>
          <w:t>https://www.doli.virginia.gov/voluntary-protection-program/</w:t>
        </w:r>
      </w:hyperlink>
      <w:r w:rsidR="002775F3" w:rsidRPr="002775F3">
        <w:rPr>
          <w:rStyle w:val="Hyperlink"/>
          <w:color w:val="auto"/>
        </w:rPr>
        <w:t>.</w:t>
      </w:r>
      <w:r w:rsidR="004130B6" w:rsidRPr="004130B6">
        <w:t xml:space="preserve"> </w:t>
      </w:r>
    </w:p>
    <w:p w14:paraId="5F52A5ED" w14:textId="5F3A2CF8" w:rsidR="00744D93" w:rsidRDefault="00744D93" w:rsidP="001B6BDB">
      <w:pPr>
        <w:jc w:val="center"/>
      </w:pPr>
      <w:r>
        <w:rPr>
          <w:noProof/>
        </w:rPr>
        <w:drawing>
          <wp:inline distT="0" distB="0" distL="0" distR="0" wp14:anchorId="65913938" wp14:editId="58D5AA66">
            <wp:extent cx="2726573" cy="1743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970" cy="1747804"/>
                    </a:xfrm>
                    <a:prstGeom prst="rect">
                      <a:avLst/>
                    </a:prstGeom>
                    <a:noFill/>
                    <a:ln>
                      <a:noFill/>
                    </a:ln>
                  </pic:spPr>
                </pic:pic>
              </a:graphicData>
            </a:graphic>
          </wp:inline>
        </w:drawing>
      </w:r>
    </w:p>
    <w:p w14:paraId="639FE0B9" w14:textId="2EF2E4F9" w:rsidR="004130B6" w:rsidRDefault="007F4FBF" w:rsidP="004130B6">
      <w:pPr>
        <w:jc w:val="center"/>
        <w:rPr>
          <w:u w:val="single"/>
        </w:rPr>
      </w:pPr>
      <w:r>
        <w:rPr>
          <w:noProof/>
          <w:u w:val="single"/>
        </w:rPr>
        <w:lastRenderedPageBreak/>
        <w:drawing>
          <wp:inline distT="0" distB="0" distL="0" distR="0" wp14:anchorId="1D6F2199" wp14:editId="4B68BD74">
            <wp:extent cx="5943600" cy="537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372100"/>
                    </a:xfrm>
                    <a:prstGeom prst="rect">
                      <a:avLst/>
                    </a:prstGeom>
                    <a:noFill/>
                    <a:ln>
                      <a:noFill/>
                    </a:ln>
                  </pic:spPr>
                </pic:pic>
              </a:graphicData>
            </a:graphic>
          </wp:inline>
        </w:drawing>
      </w:r>
    </w:p>
    <w:p w14:paraId="077D09D4" w14:textId="4817146E" w:rsidR="00470CF7" w:rsidRDefault="00744D93" w:rsidP="00477F7B">
      <w:r>
        <w:t>Virginia CHALLENGE</w:t>
      </w:r>
    </w:p>
    <w:p w14:paraId="3877A411" w14:textId="6607C5E2" w:rsidR="00744D93" w:rsidRDefault="00744D93" w:rsidP="00477F7B">
      <w:r w:rsidRPr="00744D93">
        <w:t>Virginia C</w:t>
      </w:r>
      <w:r w:rsidR="00DC0F28">
        <w:t>HALLENGE</w:t>
      </w:r>
      <w:r w:rsidRPr="00744D93">
        <w:t xml:space="preserve"> is a three stage process that provides employers a step by step process to dramatically improve safety and health management systems to reduce or eliminate injuries, illnesses and fatalities and the substantial costs associated with them. When a company completes Virginia Challenge, it will have an exemplary safety and health management system (SHMS) that will also prepare it to apply for V</w:t>
      </w:r>
      <w:r>
        <w:t>irginia</w:t>
      </w:r>
      <w:r w:rsidRPr="00744D93">
        <w:t xml:space="preserve"> STAR recognition.</w:t>
      </w:r>
      <w:r w:rsidR="00DC0F28">
        <w:t xml:space="preserve">  </w:t>
      </w:r>
      <w:hyperlink r:id="rId19" w:history="1">
        <w:r w:rsidR="00DC0F28" w:rsidRPr="007B4913">
          <w:rPr>
            <w:rStyle w:val="Hyperlink"/>
          </w:rPr>
          <w:t>https://www.doli.virginia.gov/voluntary-protection-program/challenge/</w:t>
        </w:r>
      </w:hyperlink>
    </w:p>
    <w:p w14:paraId="7C913BB1" w14:textId="0413A9BA" w:rsidR="00744D93" w:rsidRPr="001B6BDB" w:rsidRDefault="00744D93" w:rsidP="001B6BDB">
      <w:pPr>
        <w:jc w:val="center"/>
      </w:pPr>
      <w:r>
        <w:rPr>
          <w:noProof/>
        </w:rPr>
        <w:lastRenderedPageBreak/>
        <w:drawing>
          <wp:inline distT="0" distB="0" distL="0" distR="0" wp14:anchorId="1AB44128" wp14:editId="4DBF12D4">
            <wp:extent cx="2552415" cy="170434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4891" cy="1712670"/>
                    </a:xfrm>
                    <a:prstGeom prst="rect">
                      <a:avLst/>
                    </a:prstGeom>
                    <a:noFill/>
                    <a:ln>
                      <a:noFill/>
                    </a:ln>
                  </pic:spPr>
                </pic:pic>
              </a:graphicData>
            </a:graphic>
          </wp:inline>
        </w:drawing>
      </w:r>
    </w:p>
    <w:p w14:paraId="1147FB51" w14:textId="6D1D74C5" w:rsidR="00DC0F28" w:rsidRDefault="00DC0F28" w:rsidP="00477F7B">
      <w:r w:rsidRPr="001B6BDB">
        <w:rPr>
          <w:b/>
        </w:rPr>
        <w:t>As of May 1, 2022, Virginia CHALLENGE has 20 participants at various stages in the process 3 having completed Stage 3, 5 having completed Stage 2, 11 having completed Stage 1, and 4 in the application process.</w:t>
      </w:r>
      <w:r>
        <w:t xml:space="preserve">  </w:t>
      </w:r>
      <w:hyperlink r:id="rId21" w:history="1">
        <w:r w:rsidRPr="007B4913">
          <w:rPr>
            <w:rStyle w:val="Hyperlink"/>
          </w:rPr>
          <w:t>https://www.doli.virginia.gov/virginia-challenge-program-participants/</w:t>
        </w:r>
      </w:hyperlink>
    </w:p>
    <w:p w14:paraId="477D34FF" w14:textId="1EE34E85" w:rsidR="00DC0F28" w:rsidRDefault="00DC0F28" w:rsidP="00477F7B">
      <w:r>
        <w:t>Virginia BEST</w:t>
      </w:r>
    </w:p>
    <w:p w14:paraId="18021C8B" w14:textId="5966C47A" w:rsidR="00DC0F28" w:rsidRDefault="00DC0F28" w:rsidP="00477F7B">
      <w:r w:rsidRPr="00DC0F28">
        <w:t xml:space="preserve">Virginia </w:t>
      </w:r>
      <w:r>
        <w:t>BEST</w:t>
      </w:r>
      <w:r w:rsidR="000709E3">
        <w:t xml:space="preserve"> (Building Excellence through Safety, Health and Training)</w:t>
      </w:r>
      <w:r w:rsidRPr="00DC0F28">
        <w:t xml:space="preserve"> </w:t>
      </w:r>
      <w:r>
        <w:t xml:space="preserve">is a strategic partnership between the Department and the Associated General Contractors of Virginia (AGCVA) that </w:t>
      </w:r>
      <w:r w:rsidRPr="00DC0F28">
        <w:t xml:space="preserve">provides employers a step by step process </w:t>
      </w:r>
      <w:r>
        <w:t xml:space="preserve">through three levels of achievement </w:t>
      </w:r>
      <w:r w:rsidRPr="00DC0F28">
        <w:t xml:space="preserve">to dramatically improve safety and health management systems </w:t>
      </w:r>
      <w:r>
        <w:t xml:space="preserve">in the construction industry </w:t>
      </w:r>
      <w:r w:rsidRPr="00DC0F28">
        <w:t>to reduce or eliminate injuries, illnesses and fatalities and the substantial costs associated with them.</w:t>
      </w:r>
    </w:p>
    <w:p w14:paraId="753D4C48" w14:textId="40C42FDC" w:rsidR="00DC0F28" w:rsidRPr="001B6BDB" w:rsidRDefault="00DC0F28" w:rsidP="00477F7B">
      <w:pPr>
        <w:rPr>
          <w:b/>
        </w:rPr>
      </w:pPr>
      <w:r w:rsidRPr="001B6BDB">
        <w:rPr>
          <w:b/>
        </w:rPr>
        <w:t>As of May 1, 2021</w:t>
      </w:r>
      <w:r w:rsidR="000709E3" w:rsidRPr="001B6BDB">
        <w:rPr>
          <w:b/>
        </w:rPr>
        <w:t xml:space="preserve">, </w:t>
      </w:r>
      <w:r w:rsidR="004D7D51">
        <w:rPr>
          <w:b/>
        </w:rPr>
        <w:t xml:space="preserve">Virginia BEST </w:t>
      </w:r>
      <w:r w:rsidR="000709E3" w:rsidRPr="001B6BDB">
        <w:rPr>
          <w:b/>
        </w:rPr>
        <w:t xml:space="preserve">has 2 Level </w:t>
      </w:r>
      <w:r w:rsidR="00175F9E" w:rsidRPr="001B6BDB">
        <w:rPr>
          <w:b/>
        </w:rPr>
        <w:t>Two Participants and 7 Level One participants.</w:t>
      </w:r>
    </w:p>
    <w:p w14:paraId="771B18B0" w14:textId="47338B7D" w:rsidR="00175F9E" w:rsidRDefault="00175F9E" w:rsidP="00477F7B">
      <w:r>
        <w:t>VADOC CHALLENGE</w:t>
      </w:r>
    </w:p>
    <w:p w14:paraId="1F7B0651" w14:textId="0040D074" w:rsidR="00175F9E" w:rsidRDefault="00175F9E" w:rsidP="00477F7B">
      <w:r w:rsidRPr="00175F9E">
        <w:t>The Virginia Department of Labor and Industry’s Virginia Occupational Safety and Health (VOSH) program and the Virginia Department of Corrections (VADOC ) have entered into a strategic partnership to create a first in the nation VADOC Challenge program to recognize safety and health excellence at correctional facilities around the Commonwealth.</w:t>
      </w:r>
      <w:r w:rsidR="004D7D51">
        <w:t xml:space="preserve"> </w:t>
      </w:r>
      <w:hyperlink r:id="rId22" w:history="1">
        <w:r w:rsidR="004D7D51" w:rsidRPr="007B4913">
          <w:rPr>
            <w:rStyle w:val="Hyperlink"/>
          </w:rPr>
          <w:t>https://www.doli.virginia.gov/voluntary-protection-program/vadoc-challenge/</w:t>
        </w:r>
      </w:hyperlink>
    </w:p>
    <w:p w14:paraId="421880E9" w14:textId="77777777" w:rsidR="00175F9E" w:rsidRPr="00175F9E" w:rsidRDefault="00175F9E" w:rsidP="00175F9E">
      <w:pPr>
        <w:spacing w:after="0" w:line="240" w:lineRule="auto"/>
        <w:jc w:val="center"/>
        <w:rPr>
          <w:rFonts w:ascii="Book Antiqua" w:eastAsia="Times New Roman" w:hAnsi="Book Antiqua" w:cs="Arial"/>
          <w:b/>
          <w:bCs/>
          <w:sz w:val="28"/>
          <w:szCs w:val="24"/>
        </w:rPr>
      </w:pPr>
      <w:r w:rsidRPr="00175F9E">
        <w:rPr>
          <w:rFonts w:ascii="Arial" w:eastAsia="Times New Roman" w:hAnsi="Arial" w:cs="Arial"/>
          <w:b/>
          <w:bCs/>
          <w:noProof/>
          <w:sz w:val="28"/>
          <w:szCs w:val="24"/>
        </w:rPr>
        <w:drawing>
          <wp:inline distT="0" distB="0" distL="0" distR="0" wp14:anchorId="411634C0" wp14:editId="623F7050">
            <wp:extent cx="2521567" cy="1507787"/>
            <wp:effectExtent l="0" t="0" r="0" b="0"/>
            <wp:docPr id="9" name="Picture 9" descr="VA VPP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 VPP 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9151" cy="1524281"/>
                    </a:xfrm>
                    <a:prstGeom prst="rect">
                      <a:avLst/>
                    </a:prstGeom>
                    <a:noFill/>
                    <a:ln>
                      <a:noFill/>
                    </a:ln>
                  </pic:spPr>
                </pic:pic>
              </a:graphicData>
            </a:graphic>
          </wp:inline>
        </w:drawing>
      </w:r>
      <w:r w:rsidRPr="00175F9E">
        <w:rPr>
          <w:rFonts w:ascii="Arial" w:eastAsia="Times New Roman" w:hAnsi="Arial" w:cs="Arial"/>
          <w:b/>
          <w:bCs/>
          <w:sz w:val="28"/>
          <w:szCs w:val="24"/>
        </w:rPr>
        <w:tab/>
      </w:r>
      <w:r w:rsidRPr="00175F9E">
        <w:rPr>
          <w:rFonts w:ascii="Arial" w:eastAsia="Times New Roman" w:hAnsi="Arial" w:cs="Arial"/>
          <w:b/>
          <w:bCs/>
          <w:noProof/>
          <w:sz w:val="28"/>
          <w:szCs w:val="24"/>
        </w:rPr>
        <w:drawing>
          <wp:inline distT="0" distB="0" distL="0" distR="0" wp14:anchorId="6FA10131" wp14:editId="72A8E1BB">
            <wp:extent cx="1602374" cy="149703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4543" cy="1508404"/>
                    </a:xfrm>
                    <a:prstGeom prst="rect">
                      <a:avLst/>
                    </a:prstGeom>
                    <a:noFill/>
                    <a:ln>
                      <a:noFill/>
                    </a:ln>
                  </pic:spPr>
                </pic:pic>
              </a:graphicData>
            </a:graphic>
          </wp:inline>
        </w:drawing>
      </w:r>
    </w:p>
    <w:p w14:paraId="1DFB8073" w14:textId="77777777" w:rsidR="004D7D51" w:rsidRDefault="004D7D51" w:rsidP="001B6BDB">
      <w:pPr>
        <w:spacing w:after="0"/>
        <w:rPr>
          <w:b/>
        </w:rPr>
      </w:pPr>
    </w:p>
    <w:p w14:paraId="43FF33AB" w14:textId="34CA0D4B" w:rsidR="00175F9E" w:rsidRDefault="004D7D51" w:rsidP="00477F7B">
      <w:r w:rsidRPr="004E27CD">
        <w:rPr>
          <w:b/>
        </w:rPr>
        <w:t>As of May 1, 2021</w:t>
      </w:r>
      <w:r>
        <w:rPr>
          <w:b/>
        </w:rPr>
        <w:t>, VADOC CHALLENGE has 8 worksites in the application stage.</w:t>
      </w:r>
    </w:p>
    <w:p w14:paraId="466CD495" w14:textId="45FFA286" w:rsidR="004D7D51" w:rsidRDefault="004D7D51" w:rsidP="00477F7B">
      <w:r>
        <w:t>Virginia BUILT</w:t>
      </w:r>
    </w:p>
    <w:p w14:paraId="71F4D863" w14:textId="77777777" w:rsidR="004D7D51" w:rsidRDefault="004D7D51" w:rsidP="001B6BDB">
      <w:pPr>
        <w:spacing w:after="0"/>
      </w:pPr>
      <w:r>
        <w:t xml:space="preserve">Virginia BUILT </w:t>
      </w:r>
      <w:r w:rsidRPr="004D7D51">
        <w:t>is a strategic partnership between the Department and the</w:t>
      </w:r>
      <w:r>
        <w:t xml:space="preserve"> </w:t>
      </w:r>
      <w:r w:rsidRPr="004D7D51">
        <w:t>Associated Builders and Contractors – Virginia Chapter (ABC-VA)</w:t>
      </w:r>
      <w:r>
        <w:t xml:space="preserve"> </w:t>
      </w:r>
      <w:r w:rsidRPr="004D7D51">
        <w:t xml:space="preserve">designed to encourage and recognize ABC-VA members who voluntarily implement highly effective safety and health management systems to benefit construction </w:t>
      </w:r>
      <w:r w:rsidRPr="004D7D51">
        <w:lastRenderedPageBreak/>
        <w:t>workers and reduce or eliminate injuries, illnesses and fatalities on construction sites in Virginia.</w:t>
      </w:r>
      <w:r>
        <w:t xml:space="preserve">  Virginia BUILT’s unique approach to workplace safety and health incorporates a “mentorship” program as a key component.  The Mentorship Tier is the introductory tier of participation in the partnership for those employers actively working with the ABC-VA Virginia BUILT Council (VBC) to improve their safety and health management systems to meet VOSH requirements, with the goal of becoming a Tier One participant.  Safety and health experts from Tier Two and Tier Three participants serve as the mentors.</w:t>
      </w:r>
    </w:p>
    <w:p w14:paraId="2E362A0E" w14:textId="2966B017" w:rsidR="004D7D51" w:rsidRDefault="002F6763" w:rsidP="004D7D51">
      <w:hyperlink r:id="rId25" w:history="1">
        <w:r w:rsidR="004D7D51" w:rsidRPr="007B4913">
          <w:rPr>
            <w:rStyle w:val="Hyperlink"/>
          </w:rPr>
          <w:t>https://www.doli.virginia.gov/virginia-built-program/</w:t>
        </w:r>
      </w:hyperlink>
    </w:p>
    <w:p w14:paraId="7F2E8350" w14:textId="1C1F8896" w:rsidR="004D7D51" w:rsidRDefault="004D7D51" w:rsidP="004D7D51">
      <w:r>
        <w:t>Another essential component of Virginia BUILT is the incorporation of the ABC STEP program (Safety Training Evaluation Process) as the gateway to participation in Virginia BUILT.  Founded in 1989 as a safety benchmarking and improvement tool, STEP has evolved into a world-class safety management system that dramatically improves safety performance among participants regardless of company size or type of work.  Participating ABC member firms measure their safety processes and policies on 24 key components resulting in recognition through progressive levels of achievement (Bronze, Silver, Gold, Platinum, and Diamond).</w:t>
      </w:r>
    </w:p>
    <w:p w14:paraId="7B0AD5DA" w14:textId="2365F244" w:rsidR="004D7D51" w:rsidRPr="001B6BDB" w:rsidRDefault="004D7D51" w:rsidP="001B6BDB">
      <w:pPr>
        <w:jc w:val="center"/>
      </w:pPr>
      <w:r w:rsidRPr="008B0DB4">
        <w:rPr>
          <w:noProof/>
        </w:rPr>
        <w:drawing>
          <wp:inline distT="0" distB="0" distL="0" distR="0" wp14:anchorId="190BE52F" wp14:editId="0F290CB3">
            <wp:extent cx="2947944" cy="186743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9762" cy="1887593"/>
                    </a:xfrm>
                    <a:prstGeom prst="rect">
                      <a:avLst/>
                    </a:prstGeom>
                    <a:noFill/>
                    <a:ln>
                      <a:noFill/>
                    </a:ln>
                  </pic:spPr>
                </pic:pic>
              </a:graphicData>
            </a:graphic>
          </wp:inline>
        </w:drawing>
      </w:r>
    </w:p>
    <w:p w14:paraId="0D4FB7F1" w14:textId="07A88F75" w:rsidR="004D7D51" w:rsidRPr="001B6BDB" w:rsidRDefault="004D7D51" w:rsidP="00477F7B">
      <w:r w:rsidRPr="004E27CD">
        <w:rPr>
          <w:b/>
        </w:rPr>
        <w:t>As of May 1, 2021</w:t>
      </w:r>
      <w:r>
        <w:rPr>
          <w:b/>
        </w:rPr>
        <w:t>, Virginia BUILT has 1 Tier II participant.</w:t>
      </w:r>
    </w:p>
    <w:p w14:paraId="62EEBDB7" w14:textId="1B044174" w:rsidR="00477F7B" w:rsidRPr="00477F7B" w:rsidRDefault="00477F7B" w:rsidP="00477F7B">
      <w:pPr>
        <w:rPr>
          <w:u w:val="single"/>
        </w:rPr>
      </w:pPr>
      <w:r w:rsidRPr="00477F7B">
        <w:rPr>
          <w:u w:val="single"/>
        </w:rPr>
        <w:t>Accomplishments</w:t>
      </w:r>
    </w:p>
    <w:p w14:paraId="7BF0FC0E" w14:textId="77777777" w:rsidR="00477F7B" w:rsidRDefault="00477F7B" w:rsidP="00477F7B">
      <w:r>
        <w:t xml:space="preserve">The VOSH </w:t>
      </w:r>
      <w:r w:rsidR="006F36F0">
        <w:t xml:space="preserve">program </w:t>
      </w:r>
      <w:r>
        <w:t>strives to maintain equally strong enforcement and cooperative program elements; and has accomplished many important achievements that benefit Virginia’s employees and employers:</w:t>
      </w:r>
    </w:p>
    <w:p w14:paraId="1F7BA555" w14:textId="4A09C675" w:rsidR="00364206" w:rsidRDefault="00477F7B" w:rsidP="00364206">
      <w:pPr>
        <w:spacing w:after="0" w:line="240" w:lineRule="auto"/>
        <w:rPr>
          <w:rFonts w:cstheme="minorHAnsi"/>
        </w:rPr>
      </w:pPr>
      <w:r w:rsidRPr="009B4B3C">
        <w:rPr>
          <w:rFonts w:cstheme="minorHAnsi"/>
        </w:rPr>
        <w:t>Virginia</w:t>
      </w:r>
      <w:r w:rsidR="00C6290D">
        <w:rPr>
          <w:rFonts w:cstheme="minorHAnsi"/>
        </w:rPr>
        <w:t>’s</w:t>
      </w:r>
      <w:r w:rsidRPr="009B4B3C">
        <w:rPr>
          <w:rFonts w:cstheme="minorHAnsi"/>
        </w:rPr>
        <w:t xml:space="preserve"> </w:t>
      </w:r>
      <w:r w:rsidR="000D061A" w:rsidRPr="00BE1311">
        <w:rPr>
          <w:rFonts w:cstheme="minorHAnsi"/>
        </w:rPr>
        <w:t>injury and illness rates are consistently well below the national average in both private and public sector employment</w:t>
      </w:r>
      <w:r w:rsidR="00364206">
        <w:rPr>
          <w:rFonts w:cstheme="minorHAnsi"/>
        </w:rPr>
        <w:t>.</w:t>
      </w:r>
      <w:r w:rsidR="00364206">
        <w:rPr>
          <w:rStyle w:val="FootnoteReference"/>
          <w:rFonts w:cstheme="minorHAnsi"/>
        </w:rPr>
        <w:footnoteReference w:id="4"/>
      </w:r>
    </w:p>
    <w:p w14:paraId="2C942506" w14:textId="773344A8" w:rsidR="00364206" w:rsidRDefault="000D061A" w:rsidP="00364206">
      <w:pPr>
        <w:spacing w:after="0" w:line="240" w:lineRule="auto"/>
        <w:rPr>
          <w:rFonts w:eastAsia="Times New Roman" w:cstheme="minorHAnsi"/>
          <w:b/>
          <w:bCs/>
          <w:color w:val="000000"/>
        </w:rPr>
      </w:pPr>
      <w:r w:rsidRPr="00BE1311">
        <w:rPr>
          <w:rFonts w:cstheme="minorHAnsi"/>
        </w:rPr>
        <w:t xml:space="preserve"> </w:t>
      </w:r>
    </w:p>
    <w:p w14:paraId="1D8901FD" w14:textId="78F12FE9" w:rsidR="00364206" w:rsidRDefault="00364206" w:rsidP="00364206">
      <w:pPr>
        <w:spacing w:after="0" w:line="240" w:lineRule="auto"/>
        <w:rPr>
          <w:rFonts w:eastAsia="Times New Roman" w:cstheme="minorHAnsi"/>
          <w:b/>
          <w:bCs/>
          <w:color w:val="000000"/>
        </w:rPr>
      </w:pPr>
    </w:p>
    <w:p w14:paraId="57C7E57E" w14:textId="13D35424" w:rsidR="001769A1" w:rsidRDefault="001769A1" w:rsidP="00364206">
      <w:pPr>
        <w:spacing w:after="0" w:line="240" w:lineRule="auto"/>
        <w:rPr>
          <w:rFonts w:eastAsia="Times New Roman" w:cstheme="minorHAnsi"/>
          <w:b/>
          <w:bCs/>
          <w:color w:val="000000"/>
        </w:rPr>
      </w:pPr>
    </w:p>
    <w:p w14:paraId="2D4FB4C2" w14:textId="54F6DDC7" w:rsidR="001769A1" w:rsidRDefault="001769A1" w:rsidP="00364206">
      <w:pPr>
        <w:spacing w:after="0" w:line="240" w:lineRule="auto"/>
        <w:rPr>
          <w:rFonts w:eastAsia="Times New Roman" w:cstheme="minorHAnsi"/>
          <w:b/>
          <w:bCs/>
          <w:color w:val="000000"/>
        </w:rPr>
      </w:pPr>
    </w:p>
    <w:p w14:paraId="1DA6F98E" w14:textId="0B1A3CD3" w:rsidR="001769A1" w:rsidRDefault="001769A1" w:rsidP="00364206">
      <w:pPr>
        <w:spacing w:after="0" w:line="240" w:lineRule="auto"/>
        <w:rPr>
          <w:rFonts w:eastAsia="Times New Roman" w:cstheme="minorHAnsi"/>
          <w:b/>
          <w:bCs/>
          <w:color w:val="000000"/>
        </w:rPr>
      </w:pPr>
    </w:p>
    <w:p w14:paraId="089C2999" w14:textId="522BF078" w:rsidR="001769A1" w:rsidRDefault="001769A1" w:rsidP="00364206">
      <w:pPr>
        <w:spacing w:after="0" w:line="240" w:lineRule="auto"/>
        <w:rPr>
          <w:rFonts w:eastAsia="Times New Roman" w:cstheme="minorHAnsi"/>
          <w:b/>
          <w:bCs/>
          <w:color w:val="000000"/>
        </w:rPr>
      </w:pPr>
    </w:p>
    <w:p w14:paraId="7AB4FE50" w14:textId="3CDDD662" w:rsidR="001769A1" w:rsidRDefault="001769A1" w:rsidP="00364206">
      <w:pPr>
        <w:spacing w:after="0" w:line="240" w:lineRule="auto"/>
        <w:rPr>
          <w:rFonts w:eastAsia="Times New Roman" w:cstheme="minorHAnsi"/>
          <w:b/>
          <w:bCs/>
          <w:color w:val="000000"/>
        </w:rPr>
      </w:pPr>
    </w:p>
    <w:p w14:paraId="257650BC" w14:textId="77777777" w:rsidR="001769A1" w:rsidRDefault="001769A1" w:rsidP="00364206">
      <w:pPr>
        <w:spacing w:after="0" w:line="240" w:lineRule="auto"/>
        <w:rPr>
          <w:rFonts w:eastAsia="Times New Roman" w:cstheme="minorHAnsi"/>
          <w:b/>
          <w:bCs/>
          <w:color w:val="000000"/>
        </w:rPr>
      </w:pPr>
    </w:p>
    <w:tbl>
      <w:tblPr>
        <w:tblW w:w="8160" w:type="dxa"/>
        <w:tblLook w:val="04A0" w:firstRow="1" w:lastRow="0" w:firstColumn="1" w:lastColumn="0" w:noHBand="0" w:noVBand="1"/>
      </w:tblPr>
      <w:tblGrid>
        <w:gridCol w:w="3800"/>
        <w:gridCol w:w="1420"/>
        <w:gridCol w:w="1480"/>
        <w:gridCol w:w="1460"/>
      </w:tblGrid>
      <w:tr w:rsidR="00364206" w:rsidRPr="00364206" w14:paraId="4B06A148" w14:textId="77777777" w:rsidTr="00364206">
        <w:trPr>
          <w:trHeight w:val="480"/>
        </w:trPr>
        <w:tc>
          <w:tcPr>
            <w:tcW w:w="3800" w:type="dxa"/>
            <w:tcBorders>
              <w:top w:val="single" w:sz="12" w:space="0" w:color="auto"/>
              <w:left w:val="single" w:sz="12" w:space="0" w:color="auto"/>
              <w:bottom w:val="nil"/>
              <w:right w:val="single" w:sz="12" w:space="0" w:color="auto"/>
            </w:tcBorders>
            <w:shd w:val="clear" w:color="000000" w:fill="EBF1DE"/>
            <w:noWrap/>
            <w:vAlign w:val="bottom"/>
            <w:hideMark/>
          </w:tcPr>
          <w:p w14:paraId="65833F85" w14:textId="77777777" w:rsidR="00364206" w:rsidRPr="00364206" w:rsidRDefault="00364206" w:rsidP="00364206">
            <w:pPr>
              <w:spacing w:after="0" w:line="240" w:lineRule="auto"/>
              <w:rPr>
                <w:rFonts w:ascii="Calibri" w:eastAsia="Times New Roman" w:hAnsi="Calibri" w:cs="Calibri"/>
                <w:b/>
                <w:bCs/>
                <w:color w:val="000000"/>
              </w:rPr>
            </w:pPr>
            <w:r w:rsidRPr="00364206">
              <w:rPr>
                <w:rFonts w:ascii="Calibri" w:eastAsia="Times New Roman" w:hAnsi="Calibri" w:cs="Calibri"/>
                <w:b/>
                <w:bCs/>
                <w:color w:val="000000"/>
              </w:rPr>
              <w:lastRenderedPageBreak/>
              <w:t>Total Recordable Cases (TRC)</w:t>
            </w:r>
          </w:p>
        </w:tc>
        <w:tc>
          <w:tcPr>
            <w:tcW w:w="1420" w:type="dxa"/>
            <w:tcBorders>
              <w:top w:val="single" w:sz="12" w:space="0" w:color="auto"/>
              <w:left w:val="nil"/>
              <w:bottom w:val="single" w:sz="4" w:space="0" w:color="auto"/>
              <w:right w:val="nil"/>
            </w:tcBorders>
            <w:shd w:val="clear" w:color="000000" w:fill="EBF1DE"/>
            <w:noWrap/>
            <w:vAlign w:val="bottom"/>
            <w:hideMark/>
          </w:tcPr>
          <w:p w14:paraId="7728BC16" w14:textId="77777777" w:rsidR="00364206" w:rsidRPr="00364206" w:rsidRDefault="00364206" w:rsidP="00364206">
            <w:pPr>
              <w:spacing w:after="0" w:line="240" w:lineRule="auto"/>
              <w:jc w:val="center"/>
              <w:rPr>
                <w:rFonts w:ascii="Calibri" w:eastAsia="Times New Roman" w:hAnsi="Calibri" w:cs="Calibri"/>
                <w:b/>
                <w:bCs/>
                <w:color w:val="000000"/>
              </w:rPr>
            </w:pPr>
            <w:r w:rsidRPr="00364206">
              <w:rPr>
                <w:rFonts w:ascii="Calibri" w:eastAsia="Times New Roman" w:hAnsi="Calibri" w:cs="Calibri"/>
                <w:b/>
                <w:bCs/>
                <w:color w:val="000000"/>
              </w:rPr>
              <w:t>National</w:t>
            </w:r>
          </w:p>
        </w:tc>
        <w:tc>
          <w:tcPr>
            <w:tcW w:w="1480" w:type="dxa"/>
            <w:tcBorders>
              <w:top w:val="single" w:sz="12" w:space="0" w:color="auto"/>
              <w:left w:val="single" w:sz="12" w:space="0" w:color="auto"/>
              <w:bottom w:val="single" w:sz="4" w:space="0" w:color="auto"/>
              <w:right w:val="nil"/>
            </w:tcBorders>
            <w:shd w:val="clear" w:color="000000" w:fill="EBF1DE"/>
            <w:noWrap/>
            <w:vAlign w:val="bottom"/>
            <w:hideMark/>
          </w:tcPr>
          <w:p w14:paraId="70C491F9" w14:textId="77777777" w:rsidR="00364206" w:rsidRPr="00364206" w:rsidRDefault="00364206" w:rsidP="00364206">
            <w:pPr>
              <w:spacing w:after="0" w:line="240" w:lineRule="auto"/>
              <w:jc w:val="center"/>
              <w:rPr>
                <w:rFonts w:ascii="Calibri" w:eastAsia="Times New Roman" w:hAnsi="Calibri" w:cs="Calibri"/>
                <w:b/>
                <w:bCs/>
                <w:color w:val="000000"/>
              </w:rPr>
            </w:pPr>
            <w:r w:rsidRPr="00364206">
              <w:rPr>
                <w:rFonts w:ascii="Calibri" w:eastAsia="Times New Roman" w:hAnsi="Calibri" w:cs="Calibri"/>
                <w:b/>
                <w:bCs/>
                <w:color w:val="000000"/>
              </w:rPr>
              <w:t>Virginia</w:t>
            </w:r>
          </w:p>
        </w:tc>
        <w:tc>
          <w:tcPr>
            <w:tcW w:w="1460" w:type="dxa"/>
            <w:tcBorders>
              <w:top w:val="single" w:sz="12" w:space="0" w:color="auto"/>
              <w:left w:val="single" w:sz="12" w:space="0" w:color="auto"/>
              <w:bottom w:val="single" w:sz="12" w:space="0" w:color="auto"/>
              <w:right w:val="single" w:sz="12" w:space="0" w:color="auto"/>
            </w:tcBorders>
            <w:shd w:val="clear" w:color="000000" w:fill="EBF1DE"/>
            <w:noWrap/>
            <w:vAlign w:val="bottom"/>
            <w:hideMark/>
          </w:tcPr>
          <w:p w14:paraId="4020F292" w14:textId="77777777" w:rsidR="00364206" w:rsidRPr="00364206" w:rsidRDefault="00364206" w:rsidP="00364206">
            <w:pPr>
              <w:spacing w:after="0" w:line="240" w:lineRule="auto"/>
              <w:jc w:val="center"/>
              <w:rPr>
                <w:rFonts w:ascii="Calibri" w:eastAsia="Times New Roman" w:hAnsi="Calibri" w:cs="Calibri"/>
                <w:b/>
                <w:bCs/>
                <w:color w:val="000000"/>
              </w:rPr>
            </w:pPr>
            <w:r w:rsidRPr="00364206">
              <w:rPr>
                <w:rFonts w:ascii="Calibri" w:eastAsia="Times New Roman" w:hAnsi="Calibri" w:cs="Calibri"/>
                <w:b/>
                <w:bCs/>
                <w:color w:val="000000"/>
              </w:rPr>
              <w:t>Difference</w:t>
            </w:r>
          </w:p>
        </w:tc>
      </w:tr>
      <w:tr w:rsidR="00364206" w:rsidRPr="00364206" w14:paraId="525949CC" w14:textId="77777777" w:rsidTr="00364206">
        <w:trPr>
          <w:trHeight w:val="432"/>
        </w:trPr>
        <w:tc>
          <w:tcPr>
            <w:tcW w:w="3800" w:type="dxa"/>
            <w:tcBorders>
              <w:top w:val="single" w:sz="4" w:space="0" w:color="auto"/>
              <w:left w:val="single" w:sz="12" w:space="0" w:color="auto"/>
              <w:bottom w:val="single" w:sz="4" w:space="0" w:color="auto"/>
              <w:right w:val="single" w:sz="12" w:space="0" w:color="auto"/>
            </w:tcBorders>
            <w:shd w:val="clear" w:color="000000" w:fill="EBF1DE"/>
            <w:noWrap/>
            <w:vAlign w:val="bottom"/>
            <w:hideMark/>
          </w:tcPr>
          <w:p w14:paraId="5866239E" w14:textId="77777777" w:rsidR="00364206" w:rsidRPr="00364206" w:rsidRDefault="00364206" w:rsidP="00364206">
            <w:pPr>
              <w:spacing w:after="0" w:line="240" w:lineRule="auto"/>
              <w:rPr>
                <w:rFonts w:ascii="Calibri" w:eastAsia="Times New Roman" w:hAnsi="Calibri" w:cs="Calibri"/>
                <w:b/>
                <w:bCs/>
                <w:color w:val="000000"/>
              </w:rPr>
            </w:pPr>
            <w:r w:rsidRPr="00364206">
              <w:rPr>
                <w:rFonts w:ascii="Calibri" w:eastAsia="Times New Roman" w:hAnsi="Calibri" w:cs="Calibri"/>
                <w:b/>
                <w:bCs/>
                <w:color w:val="000000"/>
              </w:rPr>
              <w:t>2019 Overall</w:t>
            </w:r>
          </w:p>
        </w:tc>
        <w:tc>
          <w:tcPr>
            <w:tcW w:w="1420" w:type="dxa"/>
            <w:tcBorders>
              <w:top w:val="single" w:sz="12" w:space="0" w:color="auto"/>
              <w:left w:val="nil"/>
              <w:bottom w:val="single" w:sz="4" w:space="0" w:color="auto"/>
              <w:right w:val="nil"/>
            </w:tcBorders>
            <w:shd w:val="clear" w:color="auto" w:fill="auto"/>
            <w:noWrap/>
            <w:vAlign w:val="bottom"/>
            <w:hideMark/>
          </w:tcPr>
          <w:p w14:paraId="617143C8" w14:textId="77777777" w:rsidR="00364206" w:rsidRPr="00364206" w:rsidRDefault="00364206" w:rsidP="00364206">
            <w:pPr>
              <w:spacing w:after="0" w:line="240" w:lineRule="auto"/>
              <w:jc w:val="center"/>
              <w:rPr>
                <w:rFonts w:ascii="Calibri" w:eastAsia="Times New Roman" w:hAnsi="Calibri" w:cs="Calibri"/>
                <w:color w:val="000000"/>
              </w:rPr>
            </w:pPr>
            <w:r w:rsidRPr="00364206">
              <w:rPr>
                <w:rFonts w:ascii="Calibri" w:eastAsia="Times New Roman" w:hAnsi="Calibri" w:cs="Calibri"/>
                <w:color w:val="000000"/>
              </w:rPr>
              <w:t>2.9</w:t>
            </w:r>
          </w:p>
        </w:tc>
        <w:tc>
          <w:tcPr>
            <w:tcW w:w="1480" w:type="dxa"/>
            <w:tcBorders>
              <w:top w:val="single" w:sz="12" w:space="0" w:color="auto"/>
              <w:left w:val="single" w:sz="12" w:space="0" w:color="auto"/>
              <w:bottom w:val="single" w:sz="4" w:space="0" w:color="auto"/>
              <w:right w:val="nil"/>
            </w:tcBorders>
            <w:shd w:val="clear" w:color="auto" w:fill="auto"/>
            <w:noWrap/>
            <w:vAlign w:val="bottom"/>
            <w:hideMark/>
          </w:tcPr>
          <w:p w14:paraId="51423243" w14:textId="77777777" w:rsidR="00364206" w:rsidRPr="00364206" w:rsidRDefault="00364206" w:rsidP="00364206">
            <w:pPr>
              <w:spacing w:after="0" w:line="240" w:lineRule="auto"/>
              <w:jc w:val="center"/>
              <w:rPr>
                <w:rFonts w:ascii="Calibri" w:eastAsia="Times New Roman" w:hAnsi="Calibri" w:cs="Calibri"/>
                <w:color w:val="000000"/>
              </w:rPr>
            </w:pPr>
            <w:r w:rsidRPr="00364206">
              <w:rPr>
                <w:rFonts w:ascii="Calibri" w:eastAsia="Times New Roman" w:hAnsi="Calibri" w:cs="Calibri"/>
                <w:color w:val="000000"/>
              </w:rPr>
              <w:t>2.3</w:t>
            </w:r>
          </w:p>
        </w:tc>
        <w:tc>
          <w:tcPr>
            <w:tcW w:w="1460" w:type="dxa"/>
            <w:tcBorders>
              <w:top w:val="nil"/>
              <w:left w:val="single" w:sz="12" w:space="0" w:color="auto"/>
              <w:bottom w:val="single" w:sz="4" w:space="0" w:color="auto"/>
              <w:right w:val="single" w:sz="12" w:space="0" w:color="auto"/>
            </w:tcBorders>
            <w:shd w:val="clear" w:color="auto" w:fill="auto"/>
            <w:noWrap/>
            <w:vAlign w:val="bottom"/>
            <w:hideMark/>
          </w:tcPr>
          <w:p w14:paraId="738F0FAD" w14:textId="77777777" w:rsidR="00364206" w:rsidRPr="00364206" w:rsidRDefault="00364206" w:rsidP="00364206">
            <w:pPr>
              <w:spacing w:after="0" w:line="240" w:lineRule="auto"/>
              <w:jc w:val="center"/>
              <w:rPr>
                <w:rFonts w:ascii="Calibri" w:eastAsia="Times New Roman" w:hAnsi="Calibri" w:cs="Calibri"/>
                <w:color w:val="000000"/>
              </w:rPr>
            </w:pPr>
            <w:r w:rsidRPr="00364206">
              <w:rPr>
                <w:rFonts w:ascii="Calibri" w:eastAsia="Times New Roman" w:hAnsi="Calibri" w:cs="Calibri"/>
                <w:color w:val="000000"/>
              </w:rPr>
              <w:t>-20.7%</w:t>
            </w:r>
          </w:p>
        </w:tc>
      </w:tr>
      <w:tr w:rsidR="00364206" w:rsidRPr="00364206" w14:paraId="611A5C6F" w14:textId="77777777" w:rsidTr="00364206">
        <w:trPr>
          <w:trHeight w:val="469"/>
        </w:trPr>
        <w:tc>
          <w:tcPr>
            <w:tcW w:w="3800" w:type="dxa"/>
            <w:tcBorders>
              <w:top w:val="nil"/>
              <w:left w:val="single" w:sz="12" w:space="0" w:color="auto"/>
              <w:bottom w:val="single" w:sz="4" w:space="0" w:color="auto"/>
              <w:right w:val="single" w:sz="12" w:space="0" w:color="auto"/>
            </w:tcBorders>
            <w:shd w:val="clear" w:color="000000" w:fill="EBF1DE"/>
            <w:noWrap/>
            <w:vAlign w:val="bottom"/>
            <w:hideMark/>
          </w:tcPr>
          <w:p w14:paraId="4670EAF4" w14:textId="77777777" w:rsidR="00364206" w:rsidRPr="00364206" w:rsidRDefault="00364206" w:rsidP="00364206">
            <w:pPr>
              <w:spacing w:after="0" w:line="240" w:lineRule="auto"/>
              <w:rPr>
                <w:rFonts w:ascii="Calibri" w:eastAsia="Times New Roman" w:hAnsi="Calibri" w:cs="Calibri"/>
                <w:b/>
                <w:bCs/>
                <w:color w:val="000000"/>
              </w:rPr>
            </w:pPr>
            <w:r w:rsidRPr="00364206">
              <w:rPr>
                <w:rFonts w:ascii="Calibri" w:eastAsia="Times New Roman" w:hAnsi="Calibri" w:cs="Calibri"/>
                <w:b/>
                <w:bCs/>
                <w:color w:val="000000"/>
              </w:rPr>
              <w:t>2019 Private Industry</w:t>
            </w:r>
          </w:p>
        </w:tc>
        <w:tc>
          <w:tcPr>
            <w:tcW w:w="1420" w:type="dxa"/>
            <w:tcBorders>
              <w:top w:val="nil"/>
              <w:left w:val="nil"/>
              <w:bottom w:val="single" w:sz="4" w:space="0" w:color="auto"/>
              <w:right w:val="nil"/>
            </w:tcBorders>
            <w:shd w:val="clear" w:color="auto" w:fill="auto"/>
            <w:noWrap/>
            <w:vAlign w:val="bottom"/>
            <w:hideMark/>
          </w:tcPr>
          <w:p w14:paraId="74F2764B" w14:textId="77777777" w:rsidR="00364206" w:rsidRPr="00364206" w:rsidRDefault="00364206" w:rsidP="00364206">
            <w:pPr>
              <w:spacing w:after="0" w:line="240" w:lineRule="auto"/>
              <w:jc w:val="center"/>
              <w:rPr>
                <w:rFonts w:ascii="Calibri" w:eastAsia="Times New Roman" w:hAnsi="Calibri" w:cs="Calibri"/>
                <w:color w:val="000000"/>
              </w:rPr>
            </w:pPr>
            <w:r w:rsidRPr="00364206">
              <w:rPr>
                <w:rFonts w:ascii="Calibri" w:eastAsia="Times New Roman" w:hAnsi="Calibri" w:cs="Calibri"/>
                <w:color w:val="000000"/>
              </w:rPr>
              <w:t>2.7</w:t>
            </w:r>
          </w:p>
        </w:tc>
        <w:tc>
          <w:tcPr>
            <w:tcW w:w="1480" w:type="dxa"/>
            <w:tcBorders>
              <w:top w:val="nil"/>
              <w:left w:val="single" w:sz="12" w:space="0" w:color="auto"/>
              <w:bottom w:val="single" w:sz="4" w:space="0" w:color="auto"/>
              <w:right w:val="nil"/>
            </w:tcBorders>
            <w:shd w:val="clear" w:color="auto" w:fill="auto"/>
            <w:noWrap/>
            <w:vAlign w:val="bottom"/>
            <w:hideMark/>
          </w:tcPr>
          <w:p w14:paraId="14B10B6B" w14:textId="77777777" w:rsidR="00364206" w:rsidRPr="00364206" w:rsidRDefault="00364206" w:rsidP="00364206">
            <w:pPr>
              <w:spacing w:after="0" w:line="240" w:lineRule="auto"/>
              <w:jc w:val="center"/>
              <w:rPr>
                <w:rFonts w:ascii="Calibri" w:eastAsia="Times New Roman" w:hAnsi="Calibri" w:cs="Calibri"/>
                <w:color w:val="000000"/>
              </w:rPr>
            </w:pPr>
            <w:r w:rsidRPr="00364206">
              <w:rPr>
                <w:rFonts w:ascii="Calibri" w:eastAsia="Times New Roman" w:hAnsi="Calibri" w:cs="Calibri"/>
                <w:color w:val="000000"/>
              </w:rPr>
              <w:t>2.1</w:t>
            </w:r>
          </w:p>
        </w:tc>
        <w:tc>
          <w:tcPr>
            <w:tcW w:w="1460" w:type="dxa"/>
            <w:tcBorders>
              <w:top w:val="nil"/>
              <w:left w:val="single" w:sz="12" w:space="0" w:color="auto"/>
              <w:bottom w:val="single" w:sz="4" w:space="0" w:color="auto"/>
              <w:right w:val="single" w:sz="12" w:space="0" w:color="auto"/>
            </w:tcBorders>
            <w:shd w:val="clear" w:color="auto" w:fill="auto"/>
            <w:noWrap/>
            <w:vAlign w:val="bottom"/>
            <w:hideMark/>
          </w:tcPr>
          <w:p w14:paraId="670FB833" w14:textId="77777777" w:rsidR="00364206" w:rsidRPr="00364206" w:rsidRDefault="00364206" w:rsidP="00364206">
            <w:pPr>
              <w:spacing w:after="0" w:line="240" w:lineRule="auto"/>
              <w:jc w:val="center"/>
              <w:rPr>
                <w:rFonts w:ascii="Calibri" w:eastAsia="Times New Roman" w:hAnsi="Calibri" w:cs="Calibri"/>
                <w:color w:val="000000"/>
              </w:rPr>
            </w:pPr>
            <w:r w:rsidRPr="00364206">
              <w:rPr>
                <w:rFonts w:ascii="Calibri" w:eastAsia="Times New Roman" w:hAnsi="Calibri" w:cs="Calibri"/>
                <w:color w:val="000000"/>
              </w:rPr>
              <w:t>-22.2%</w:t>
            </w:r>
          </w:p>
        </w:tc>
      </w:tr>
      <w:tr w:rsidR="00364206" w:rsidRPr="00364206" w14:paraId="146A1D74" w14:textId="77777777" w:rsidTr="00364206">
        <w:trPr>
          <w:trHeight w:val="432"/>
        </w:trPr>
        <w:tc>
          <w:tcPr>
            <w:tcW w:w="3800" w:type="dxa"/>
            <w:tcBorders>
              <w:top w:val="nil"/>
              <w:left w:val="single" w:sz="12" w:space="0" w:color="auto"/>
              <w:bottom w:val="single" w:sz="4" w:space="0" w:color="auto"/>
              <w:right w:val="single" w:sz="12" w:space="0" w:color="auto"/>
            </w:tcBorders>
            <w:shd w:val="clear" w:color="000000" w:fill="EBF1DE"/>
            <w:noWrap/>
            <w:vAlign w:val="bottom"/>
            <w:hideMark/>
          </w:tcPr>
          <w:p w14:paraId="4B58FB58" w14:textId="77777777" w:rsidR="00364206" w:rsidRPr="00364206" w:rsidRDefault="00364206" w:rsidP="00364206">
            <w:pPr>
              <w:spacing w:after="0" w:line="240" w:lineRule="auto"/>
              <w:rPr>
                <w:rFonts w:ascii="Calibri" w:eastAsia="Times New Roman" w:hAnsi="Calibri" w:cs="Calibri"/>
                <w:b/>
                <w:bCs/>
                <w:color w:val="000000"/>
              </w:rPr>
            </w:pPr>
            <w:r w:rsidRPr="00364206">
              <w:rPr>
                <w:rFonts w:ascii="Calibri" w:eastAsia="Times New Roman" w:hAnsi="Calibri" w:cs="Calibri"/>
                <w:b/>
                <w:bCs/>
                <w:color w:val="000000"/>
              </w:rPr>
              <w:t>2019 Construction</w:t>
            </w:r>
          </w:p>
        </w:tc>
        <w:tc>
          <w:tcPr>
            <w:tcW w:w="1420" w:type="dxa"/>
            <w:tcBorders>
              <w:top w:val="nil"/>
              <w:left w:val="nil"/>
              <w:bottom w:val="single" w:sz="4" w:space="0" w:color="auto"/>
              <w:right w:val="nil"/>
            </w:tcBorders>
            <w:shd w:val="clear" w:color="auto" w:fill="auto"/>
            <w:noWrap/>
            <w:vAlign w:val="bottom"/>
            <w:hideMark/>
          </w:tcPr>
          <w:p w14:paraId="2FAF43D3" w14:textId="77777777" w:rsidR="00364206" w:rsidRPr="00364206" w:rsidRDefault="00364206" w:rsidP="00364206">
            <w:pPr>
              <w:spacing w:after="0" w:line="240" w:lineRule="auto"/>
              <w:jc w:val="center"/>
              <w:rPr>
                <w:rFonts w:ascii="Calibri" w:eastAsia="Times New Roman" w:hAnsi="Calibri" w:cs="Calibri"/>
                <w:color w:val="000000"/>
              </w:rPr>
            </w:pPr>
            <w:r w:rsidRPr="00364206">
              <w:rPr>
                <w:rFonts w:ascii="Calibri" w:eastAsia="Times New Roman" w:hAnsi="Calibri" w:cs="Calibri"/>
                <w:color w:val="000000"/>
              </w:rPr>
              <w:t>2.5</w:t>
            </w:r>
          </w:p>
        </w:tc>
        <w:tc>
          <w:tcPr>
            <w:tcW w:w="1480" w:type="dxa"/>
            <w:tcBorders>
              <w:top w:val="nil"/>
              <w:left w:val="single" w:sz="12" w:space="0" w:color="auto"/>
              <w:bottom w:val="single" w:sz="4" w:space="0" w:color="auto"/>
              <w:right w:val="nil"/>
            </w:tcBorders>
            <w:shd w:val="clear" w:color="auto" w:fill="auto"/>
            <w:noWrap/>
            <w:vAlign w:val="bottom"/>
            <w:hideMark/>
          </w:tcPr>
          <w:p w14:paraId="71C9BBDC" w14:textId="77777777" w:rsidR="00364206" w:rsidRPr="00364206" w:rsidRDefault="00364206" w:rsidP="00364206">
            <w:pPr>
              <w:spacing w:after="0" w:line="240" w:lineRule="auto"/>
              <w:jc w:val="center"/>
              <w:rPr>
                <w:rFonts w:ascii="Calibri" w:eastAsia="Times New Roman" w:hAnsi="Calibri" w:cs="Calibri"/>
                <w:color w:val="000000"/>
              </w:rPr>
            </w:pPr>
            <w:r w:rsidRPr="00364206">
              <w:rPr>
                <w:rFonts w:ascii="Calibri" w:eastAsia="Times New Roman" w:hAnsi="Calibri" w:cs="Calibri"/>
                <w:color w:val="000000"/>
              </w:rPr>
              <w:t>2.3</w:t>
            </w:r>
          </w:p>
        </w:tc>
        <w:tc>
          <w:tcPr>
            <w:tcW w:w="1460" w:type="dxa"/>
            <w:tcBorders>
              <w:top w:val="nil"/>
              <w:left w:val="single" w:sz="12" w:space="0" w:color="auto"/>
              <w:bottom w:val="single" w:sz="4" w:space="0" w:color="auto"/>
              <w:right w:val="single" w:sz="12" w:space="0" w:color="auto"/>
            </w:tcBorders>
            <w:shd w:val="clear" w:color="auto" w:fill="auto"/>
            <w:noWrap/>
            <w:vAlign w:val="bottom"/>
            <w:hideMark/>
          </w:tcPr>
          <w:p w14:paraId="6338C854" w14:textId="77777777" w:rsidR="00364206" w:rsidRPr="00364206" w:rsidRDefault="00364206" w:rsidP="00364206">
            <w:pPr>
              <w:spacing w:after="0" w:line="240" w:lineRule="auto"/>
              <w:jc w:val="center"/>
              <w:rPr>
                <w:rFonts w:ascii="Calibri" w:eastAsia="Times New Roman" w:hAnsi="Calibri" w:cs="Calibri"/>
                <w:color w:val="000000"/>
              </w:rPr>
            </w:pPr>
            <w:r w:rsidRPr="00364206">
              <w:rPr>
                <w:rFonts w:ascii="Calibri" w:eastAsia="Times New Roman" w:hAnsi="Calibri" w:cs="Calibri"/>
                <w:color w:val="000000"/>
              </w:rPr>
              <w:t>-8.0%</w:t>
            </w:r>
          </w:p>
        </w:tc>
      </w:tr>
      <w:tr w:rsidR="00364206" w:rsidRPr="00364206" w14:paraId="117B1AE4" w14:textId="77777777" w:rsidTr="00364206">
        <w:trPr>
          <w:trHeight w:val="443"/>
        </w:trPr>
        <w:tc>
          <w:tcPr>
            <w:tcW w:w="3800" w:type="dxa"/>
            <w:tcBorders>
              <w:top w:val="nil"/>
              <w:left w:val="single" w:sz="12" w:space="0" w:color="auto"/>
              <w:bottom w:val="single" w:sz="4" w:space="0" w:color="auto"/>
              <w:right w:val="single" w:sz="12" w:space="0" w:color="auto"/>
            </w:tcBorders>
            <w:shd w:val="clear" w:color="000000" w:fill="EBF1DE"/>
            <w:noWrap/>
            <w:vAlign w:val="bottom"/>
            <w:hideMark/>
          </w:tcPr>
          <w:p w14:paraId="45F8A3F0" w14:textId="77777777" w:rsidR="00364206" w:rsidRPr="00364206" w:rsidRDefault="00364206" w:rsidP="00364206">
            <w:pPr>
              <w:spacing w:after="0" w:line="240" w:lineRule="auto"/>
              <w:rPr>
                <w:rFonts w:ascii="Calibri" w:eastAsia="Times New Roman" w:hAnsi="Calibri" w:cs="Calibri"/>
                <w:b/>
                <w:bCs/>
                <w:color w:val="000000"/>
              </w:rPr>
            </w:pPr>
            <w:r w:rsidRPr="00364206">
              <w:rPr>
                <w:rFonts w:ascii="Calibri" w:eastAsia="Times New Roman" w:hAnsi="Calibri" w:cs="Calibri"/>
                <w:b/>
                <w:bCs/>
                <w:color w:val="000000"/>
              </w:rPr>
              <w:t>2019 Manufacturing</w:t>
            </w:r>
          </w:p>
        </w:tc>
        <w:tc>
          <w:tcPr>
            <w:tcW w:w="1420" w:type="dxa"/>
            <w:tcBorders>
              <w:top w:val="nil"/>
              <w:left w:val="nil"/>
              <w:bottom w:val="single" w:sz="4" w:space="0" w:color="auto"/>
              <w:right w:val="nil"/>
            </w:tcBorders>
            <w:shd w:val="clear" w:color="auto" w:fill="auto"/>
            <w:noWrap/>
            <w:vAlign w:val="bottom"/>
            <w:hideMark/>
          </w:tcPr>
          <w:p w14:paraId="6EB5FBE3" w14:textId="77777777" w:rsidR="00364206" w:rsidRPr="00364206" w:rsidRDefault="00364206" w:rsidP="00364206">
            <w:pPr>
              <w:spacing w:after="0" w:line="240" w:lineRule="auto"/>
              <w:jc w:val="center"/>
              <w:rPr>
                <w:rFonts w:ascii="Calibri" w:eastAsia="Times New Roman" w:hAnsi="Calibri" w:cs="Calibri"/>
                <w:color w:val="000000"/>
              </w:rPr>
            </w:pPr>
            <w:r w:rsidRPr="00364206">
              <w:rPr>
                <w:rFonts w:ascii="Calibri" w:eastAsia="Times New Roman" w:hAnsi="Calibri" w:cs="Calibri"/>
                <w:color w:val="000000"/>
              </w:rPr>
              <w:t>3.1</w:t>
            </w:r>
          </w:p>
        </w:tc>
        <w:tc>
          <w:tcPr>
            <w:tcW w:w="1480" w:type="dxa"/>
            <w:tcBorders>
              <w:top w:val="nil"/>
              <w:left w:val="single" w:sz="12" w:space="0" w:color="auto"/>
              <w:bottom w:val="single" w:sz="4" w:space="0" w:color="auto"/>
              <w:right w:val="nil"/>
            </w:tcBorders>
            <w:shd w:val="clear" w:color="auto" w:fill="auto"/>
            <w:noWrap/>
            <w:vAlign w:val="bottom"/>
            <w:hideMark/>
          </w:tcPr>
          <w:p w14:paraId="568D1B2A" w14:textId="77777777" w:rsidR="00364206" w:rsidRPr="00364206" w:rsidRDefault="00364206" w:rsidP="00364206">
            <w:pPr>
              <w:spacing w:after="0" w:line="240" w:lineRule="auto"/>
              <w:jc w:val="center"/>
              <w:rPr>
                <w:rFonts w:ascii="Calibri" w:eastAsia="Times New Roman" w:hAnsi="Calibri" w:cs="Calibri"/>
                <w:color w:val="000000"/>
              </w:rPr>
            </w:pPr>
            <w:r w:rsidRPr="00364206">
              <w:rPr>
                <w:rFonts w:ascii="Calibri" w:eastAsia="Times New Roman" w:hAnsi="Calibri" w:cs="Calibri"/>
                <w:color w:val="000000"/>
              </w:rPr>
              <w:t>3.2</w:t>
            </w:r>
          </w:p>
        </w:tc>
        <w:tc>
          <w:tcPr>
            <w:tcW w:w="1460" w:type="dxa"/>
            <w:tcBorders>
              <w:top w:val="nil"/>
              <w:left w:val="single" w:sz="12" w:space="0" w:color="auto"/>
              <w:bottom w:val="single" w:sz="4" w:space="0" w:color="auto"/>
              <w:right w:val="single" w:sz="12" w:space="0" w:color="auto"/>
            </w:tcBorders>
            <w:shd w:val="clear" w:color="auto" w:fill="auto"/>
            <w:noWrap/>
            <w:vAlign w:val="bottom"/>
            <w:hideMark/>
          </w:tcPr>
          <w:p w14:paraId="7E580314" w14:textId="77777777" w:rsidR="00364206" w:rsidRPr="00364206" w:rsidRDefault="00364206" w:rsidP="00364206">
            <w:pPr>
              <w:spacing w:after="0" w:line="240" w:lineRule="auto"/>
              <w:jc w:val="center"/>
              <w:rPr>
                <w:rFonts w:ascii="Calibri" w:eastAsia="Times New Roman" w:hAnsi="Calibri" w:cs="Calibri"/>
                <w:color w:val="000000"/>
              </w:rPr>
            </w:pPr>
            <w:r w:rsidRPr="00364206">
              <w:rPr>
                <w:rFonts w:ascii="Calibri" w:eastAsia="Times New Roman" w:hAnsi="Calibri" w:cs="Calibri"/>
                <w:color w:val="000000"/>
              </w:rPr>
              <w:t>3.2%</w:t>
            </w:r>
          </w:p>
        </w:tc>
      </w:tr>
      <w:tr w:rsidR="00364206" w:rsidRPr="00364206" w14:paraId="6B35DC2F" w14:textId="77777777" w:rsidTr="00364206">
        <w:trPr>
          <w:trHeight w:val="458"/>
        </w:trPr>
        <w:tc>
          <w:tcPr>
            <w:tcW w:w="3800" w:type="dxa"/>
            <w:tcBorders>
              <w:top w:val="nil"/>
              <w:left w:val="single" w:sz="12" w:space="0" w:color="auto"/>
              <w:bottom w:val="single" w:sz="12" w:space="0" w:color="auto"/>
              <w:right w:val="single" w:sz="12" w:space="0" w:color="auto"/>
            </w:tcBorders>
            <w:shd w:val="clear" w:color="000000" w:fill="EBF1DE"/>
            <w:noWrap/>
            <w:vAlign w:val="bottom"/>
            <w:hideMark/>
          </w:tcPr>
          <w:p w14:paraId="3AC363C9" w14:textId="77777777" w:rsidR="00364206" w:rsidRPr="00364206" w:rsidRDefault="00364206" w:rsidP="00364206">
            <w:pPr>
              <w:spacing w:after="0" w:line="240" w:lineRule="auto"/>
              <w:rPr>
                <w:rFonts w:ascii="Calibri" w:eastAsia="Times New Roman" w:hAnsi="Calibri" w:cs="Calibri"/>
                <w:b/>
                <w:bCs/>
                <w:color w:val="000000"/>
              </w:rPr>
            </w:pPr>
            <w:r w:rsidRPr="00364206">
              <w:rPr>
                <w:rFonts w:ascii="Calibri" w:eastAsia="Times New Roman" w:hAnsi="Calibri" w:cs="Calibri"/>
                <w:b/>
                <w:bCs/>
                <w:color w:val="000000"/>
              </w:rPr>
              <w:t>2019 State and Local Government</w:t>
            </w:r>
          </w:p>
        </w:tc>
        <w:tc>
          <w:tcPr>
            <w:tcW w:w="1420" w:type="dxa"/>
            <w:tcBorders>
              <w:top w:val="nil"/>
              <w:left w:val="nil"/>
              <w:bottom w:val="single" w:sz="12" w:space="0" w:color="auto"/>
              <w:right w:val="nil"/>
            </w:tcBorders>
            <w:shd w:val="clear" w:color="auto" w:fill="auto"/>
            <w:noWrap/>
            <w:vAlign w:val="bottom"/>
            <w:hideMark/>
          </w:tcPr>
          <w:p w14:paraId="74D7F061" w14:textId="77777777" w:rsidR="00364206" w:rsidRPr="00364206" w:rsidRDefault="00364206" w:rsidP="00364206">
            <w:pPr>
              <w:spacing w:after="0" w:line="240" w:lineRule="auto"/>
              <w:jc w:val="center"/>
              <w:rPr>
                <w:rFonts w:ascii="Calibri" w:eastAsia="Times New Roman" w:hAnsi="Calibri" w:cs="Calibri"/>
                <w:color w:val="000000"/>
              </w:rPr>
            </w:pPr>
            <w:r w:rsidRPr="00364206">
              <w:rPr>
                <w:rFonts w:ascii="Calibri" w:eastAsia="Times New Roman" w:hAnsi="Calibri" w:cs="Calibri"/>
                <w:color w:val="000000"/>
              </w:rPr>
              <w:t>3.9</w:t>
            </w:r>
          </w:p>
        </w:tc>
        <w:tc>
          <w:tcPr>
            <w:tcW w:w="1480" w:type="dxa"/>
            <w:tcBorders>
              <w:top w:val="nil"/>
              <w:left w:val="single" w:sz="12" w:space="0" w:color="auto"/>
              <w:bottom w:val="single" w:sz="12" w:space="0" w:color="auto"/>
              <w:right w:val="nil"/>
            </w:tcBorders>
            <w:shd w:val="clear" w:color="auto" w:fill="auto"/>
            <w:noWrap/>
            <w:vAlign w:val="bottom"/>
            <w:hideMark/>
          </w:tcPr>
          <w:p w14:paraId="1B2DBBB1" w14:textId="77777777" w:rsidR="00364206" w:rsidRPr="00364206" w:rsidRDefault="00364206" w:rsidP="00364206">
            <w:pPr>
              <w:spacing w:after="0" w:line="240" w:lineRule="auto"/>
              <w:jc w:val="center"/>
              <w:rPr>
                <w:rFonts w:ascii="Calibri" w:eastAsia="Times New Roman" w:hAnsi="Calibri" w:cs="Calibri"/>
                <w:color w:val="000000"/>
              </w:rPr>
            </w:pPr>
            <w:r w:rsidRPr="00364206">
              <w:rPr>
                <w:rFonts w:ascii="Calibri" w:eastAsia="Times New Roman" w:hAnsi="Calibri" w:cs="Calibri"/>
                <w:color w:val="000000"/>
              </w:rPr>
              <w:t>3.0</w:t>
            </w:r>
          </w:p>
        </w:tc>
        <w:tc>
          <w:tcPr>
            <w:tcW w:w="1460" w:type="dxa"/>
            <w:tcBorders>
              <w:top w:val="nil"/>
              <w:left w:val="single" w:sz="12" w:space="0" w:color="auto"/>
              <w:bottom w:val="single" w:sz="12" w:space="0" w:color="auto"/>
              <w:right w:val="single" w:sz="12" w:space="0" w:color="auto"/>
            </w:tcBorders>
            <w:shd w:val="clear" w:color="auto" w:fill="auto"/>
            <w:noWrap/>
            <w:vAlign w:val="bottom"/>
            <w:hideMark/>
          </w:tcPr>
          <w:p w14:paraId="448631EB" w14:textId="77777777" w:rsidR="00364206" w:rsidRPr="00364206" w:rsidRDefault="00364206" w:rsidP="00364206">
            <w:pPr>
              <w:spacing w:after="0" w:line="240" w:lineRule="auto"/>
              <w:jc w:val="center"/>
              <w:rPr>
                <w:rFonts w:ascii="Calibri" w:eastAsia="Times New Roman" w:hAnsi="Calibri" w:cs="Calibri"/>
                <w:color w:val="000000"/>
              </w:rPr>
            </w:pPr>
            <w:r w:rsidRPr="00364206">
              <w:rPr>
                <w:rFonts w:ascii="Calibri" w:eastAsia="Times New Roman" w:hAnsi="Calibri" w:cs="Calibri"/>
                <w:color w:val="000000"/>
              </w:rPr>
              <w:t>-23.1%</w:t>
            </w:r>
          </w:p>
        </w:tc>
      </w:tr>
    </w:tbl>
    <w:p w14:paraId="3739AEAA" w14:textId="77777777" w:rsidR="000D061A" w:rsidRDefault="000D061A" w:rsidP="00364206">
      <w:pPr>
        <w:pStyle w:val="ListParagraph"/>
        <w:ind w:left="360"/>
      </w:pPr>
    </w:p>
    <w:p w14:paraId="6380C20B" w14:textId="0B0C0F8F" w:rsidR="002D6159" w:rsidRDefault="00477F7B" w:rsidP="00477F7B">
      <w:pPr>
        <w:pStyle w:val="ListParagraph"/>
        <w:numPr>
          <w:ilvl w:val="0"/>
          <w:numId w:val="2"/>
        </w:numPr>
        <w:ind w:left="360"/>
      </w:pPr>
      <w:r>
        <w:t xml:space="preserve">A national top </w:t>
      </w:r>
      <w:r w:rsidR="00326674">
        <w:t>eleven</w:t>
      </w:r>
      <w:r>
        <w:t xml:space="preserve"> ranking in the rate of state occupational safety and health insp</w:t>
      </w:r>
      <w:r w:rsidR="00146EA1">
        <w:t>ections per number of employers.</w:t>
      </w:r>
      <w:r w:rsidR="006D75DC">
        <w:rPr>
          <w:rStyle w:val="FootnoteReference"/>
        </w:rPr>
        <w:footnoteReference w:id="5"/>
      </w:r>
    </w:p>
    <w:p w14:paraId="5DA0FE67" w14:textId="77777777" w:rsidR="007E5FCE" w:rsidRDefault="007E5FCE" w:rsidP="0076020E">
      <w:pPr>
        <w:pStyle w:val="ListParagraph"/>
        <w:ind w:left="360"/>
      </w:pPr>
    </w:p>
    <w:p w14:paraId="044CB087" w14:textId="77777777" w:rsidR="000D061A" w:rsidRDefault="00477F7B" w:rsidP="0076020E">
      <w:pPr>
        <w:pStyle w:val="ListParagraph"/>
        <w:numPr>
          <w:ilvl w:val="0"/>
          <w:numId w:val="2"/>
        </w:numPr>
        <w:spacing w:after="0"/>
        <w:ind w:left="360"/>
      </w:pPr>
      <w:r>
        <w:t xml:space="preserve">Development of public service announcement (PSA) videos in the areas of tree trimming operations, overhead high voltage line safety, trenching safety, the dangers of </w:t>
      </w:r>
      <w:r w:rsidR="002D6159">
        <w:t>heat stress and fall protection</w:t>
      </w:r>
      <w:r w:rsidR="00482EE9">
        <w:t>.</w:t>
      </w:r>
      <w:r w:rsidR="00EC5160" w:rsidRPr="00EC5160">
        <w:rPr>
          <w:rFonts w:ascii="Times New Roman" w:eastAsiaTheme="minorEastAsia" w:hAnsi="Times New Roman" w:cs="Times New Roman"/>
          <w:sz w:val="24"/>
          <w:szCs w:val="24"/>
        </w:rPr>
        <w:t xml:space="preserve"> </w:t>
      </w:r>
      <w:hyperlink r:id="rId27" w:history="1">
        <w:r w:rsidR="00EC5160" w:rsidRPr="00EC5160">
          <w:rPr>
            <w:rStyle w:val="Hyperlink"/>
          </w:rPr>
          <w:t>https://www.youtube.com/user/DOLIVirginia/videos</w:t>
        </w:r>
      </w:hyperlink>
    </w:p>
    <w:p w14:paraId="0D1CEF3B" w14:textId="77777777" w:rsidR="000D061A" w:rsidRDefault="000D061A" w:rsidP="0076020E">
      <w:pPr>
        <w:spacing w:after="0"/>
      </w:pPr>
    </w:p>
    <w:p w14:paraId="571146B1" w14:textId="0710CBC9" w:rsidR="000D061A" w:rsidRDefault="003310CC" w:rsidP="001B6BDB">
      <w:pPr>
        <w:pStyle w:val="ListParagraph"/>
        <w:numPr>
          <w:ilvl w:val="0"/>
          <w:numId w:val="2"/>
        </w:numPr>
        <w:ind w:left="360"/>
      </w:pPr>
      <w:r w:rsidRPr="003310CC">
        <w:t>An exemplary and unique Apprenticeship Program for VOSH Compliance Safety and Health Officers (CSHO), Industrial Hygienists and Safety and Health Consultants.  The Apprenticeship Program has approval through the U. S. Department of Veteran’s Affairs and the Virginia Department of Veteran’s Services as an authorizing agency for benefits under the Montgomery and Webb GI Bills.</w:t>
      </w:r>
    </w:p>
    <w:p w14:paraId="283728BE" w14:textId="77777777" w:rsidR="002D6159" w:rsidRDefault="002D6159" w:rsidP="0076020E">
      <w:pPr>
        <w:pStyle w:val="ListParagraph"/>
        <w:ind w:left="360"/>
      </w:pPr>
    </w:p>
    <w:p w14:paraId="3D3C1897" w14:textId="3D303811" w:rsidR="000D061A" w:rsidRDefault="00477F7B" w:rsidP="001B6BDB">
      <w:pPr>
        <w:pStyle w:val="ListParagraph"/>
        <w:numPr>
          <w:ilvl w:val="0"/>
          <w:numId w:val="2"/>
        </w:numPr>
        <w:ind w:left="360"/>
      </w:pPr>
      <w:r>
        <w:t>A statute that recognizes the Virginia Voluntary Protection Program and requires the Virginia Safety and Health Codes Board to enact regulations for the operation of VPP in Virginia, Va. Code §40.1-49.13.   Governor Terry McAuliffe proposed the legislation that codified the Virginia Voluntary Protection Program (SB 881 and HB 1768).  The legislation passed unanimously.  Governor McAuliffe held a bill signing ceremony on June 4, 2015.  The Virginia Safety and Health Codes Board is currently developing a regu</w:t>
      </w:r>
      <w:r w:rsidR="002D6159">
        <w:t>lation to implement the statute.</w:t>
      </w:r>
      <w:r w:rsidR="00EC5160">
        <w:t xml:space="preserve">  </w:t>
      </w:r>
      <w:r w:rsidR="00EC5160" w:rsidRPr="00EC5160">
        <w:t>Progress on the regulation as it proceeds through the regulatory promulgation process can be tracked on the Virginia Regulatory Town Hall at:</w:t>
      </w:r>
      <w:r w:rsidR="00326674">
        <w:t xml:space="preserve">  </w:t>
      </w:r>
      <w:hyperlink r:id="rId28" w:history="1">
        <w:r w:rsidR="00EC5160" w:rsidRPr="00EC5160">
          <w:rPr>
            <w:rStyle w:val="Hyperlink"/>
          </w:rPr>
          <w:t>http://townhall.virginia.gov/L/ViewChapter.cfm?chapterid=2897</w:t>
        </w:r>
      </w:hyperlink>
    </w:p>
    <w:p w14:paraId="45882A87" w14:textId="77777777" w:rsidR="00EC5160" w:rsidRDefault="00EC5160" w:rsidP="0076020E">
      <w:pPr>
        <w:pStyle w:val="ListParagraph"/>
        <w:ind w:left="360"/>
      </w:pPr>
    </w:p>
    <w:p w14:paraId="52A922F9" w14:textId="343FA7F0" w:rsidR="000D061A" w:rsidRDefault="00477F7B">
      <w:pPr>
        <w:pStyle w:val="ListParagraph"/>
        <w:numPr>
          <w:ilvl w:val="0"/>
          <w:numId w:val="2"/>
        </w:numPr>
        <w:ind w:left="360"/>
      </w:pPr>
      <w:r>
        <w:t>An annual safety and health conference which is now entering its 2</w:t>
      </w:r>
      <w:r w:rsidR="00C46D78">
        <w:t>8th</w:t>
      </w:r>
      <w:r>
        <w:t xml:space="preserve"> successful year of outreach to </w:t>
      </w:r>
      <w:r w:rsidR="002D6159">
        <w:t xml:space="preserve">hundreds of </w:t>
      </w:r>
      <w:r>
        <w:t>employees, employers, unions, associations and government agencies.</w:t>
      </w:r>
    </w:p>
    <w:p w14:paraId="3DAF9CCC" w14:textId="77777777" w:rsidR="000D061A" w:rsidRDefault="000D061A" w:rsidP="0076020E">
      <w:pPr>
        <w:pStyle w:val="ListParagraph"/>
        <w:ind w:left="360"/>
      </w:pPr>
    </w:p>
    <w:p w14:paraId="151F1EFF" w14:textId="091A7570" w:rsidR="00EC5160" w:rsidRDefault="00EC5160" w:rsidP="0076020E">
      <w:pPr>
        <w:pStyle w:val="ListParagraph"/>
        <w:numPr>
          <w:ilvl w:val="0"/>
          <w:numId w:val="2"/>
        </w:numPr>
        <w:ind w:left="360"/>
      </w:pPr>
      <w:r>
        <w:t>Senate Bill 607 was passed by the 2016 Virginia General Assembly direct</w:t>
      </w:r>
      <w:r w:rsidR="00C46D78">
        <w:t>ing</w:t>
      </w:r>
      <w:r>
        <w:t xml:space="preserve"> the Virginia Safety and Health Codes Board to adopt regulations for the issuance of proposed penalties to the Commonwealth, its agencies, political subdivisions, or any public body.  The law became effective July 1, 2016.  </w:t>
      </w:r>
    </w:p>
    <w:p w14:paraId="65F4CACA" w14:textId="77777777" w:rsidR="00EC5160" w:rsidRDefault="00EC5160" w:rsidP="0076020E">
      <w:pPr>
        <w:pStyle w:val="ListParagraph"/>
        <w:ind w:left="360" w:hanging="360"/>
      </w:pPr>
    </w:p>
    <w:p w14:paraId="7CDA347A" w14:textId="38E15F35" w:rsidR="00C46D78" w:rsidRDefault="00EC5160" w:rsidP="00C46D78">
      <w:pPr>
        <w:pStyle w:val="ListParagraph"/>
        <w:ind w:left="360"/>
      </w:pPr>
      <w:r>
        <w:t xml:space="preserve">The Virginia Safety and Health Codes Board adopted a </w:t>
      </w:r>
      <w:r w:rsidR="00C46D78">
        <w:t xml:space="preserve">proposed regulation on February 16, 2017, amending the VOSH Administrative Regulations Manual (ARM), 16VAC25-60-260.  The final regulation was adopted on November 30, 2017.   The regulation took effect November 1, 2018, and </w:t>
      </w:r>
      <w:r w:rsidR="00C46D78">
        <w:lastRenderedPageBreak/>
        <w:t xml:space="preserve">applies to VOSH inspections opened on or after December 1, 2018.  Information on the final regulation is on the Virginia Regulatory Town Hall at:  </w:t>
      </w:r>
      <w:hyperlink r:id="rId29" w:history="1">
        <w:r w:rsidR="00C46D78" w:rsidRPr="007B4913">
          <w:rPr>
            <w:rStyle w:val="Hyperlink"/>
          </w:rPr>
          <w:t>http://townhall.virginia.gov/L/ViewAction.cfm?actionid=4681</w:t>
        </w:r>
      </w:hyperlink>
    </w:p>
    <w:p w14:paraId="1048B5EC" w14:textId="77777777" w:rsidR="00EC5160" w:rsidRDefault="00EC5160" w:rsidP="00C46D78">
      <w:pPr>
        <w:pStyle w:val="ListParagraph"/>
        <w:ind w:left="360"/>
      </w:pPr>
    </w:p>
    <w:p w14:paraId="5077E5EA" w14:textId="77777777" w:rsidR="00EC5160" w:rsidRDefault="00EC5160" w:rsidP="0076020E">
      <w:pPr>
        <w:pStyle w:val="ListParagraph"/>
        <w:numPr>
          <w:ilvl w:val="0"/>
          <w:numId w:val="2"/>
        </w:numPr>
        <w:ind w:left="360"/>
      </w:pPr>
      <w:r>
        <w:t>The VOSH program has signed a strategic partnership with the Associated General Contractors of Virginia (AGCVA) to establish a recognition program entitled “Virginia BEST” (Building Excellence in Safety, Health and Training) based on OSHA Challenge concepts.  Virginia BEST will work to improve best practices, compliance efforts and accident prevention on construction worksites through recognizing the outstanding efforts of exemplary employers.  The program will work with highly successful employers who have demonstrated continual improvement in the arena of occupational safety and health and who are willing to share resources, best practices and advise the construction industry at large.  A formal signing ceremony of the strategic partnership occurred on October 13, 2016.  More information on Virginia BEST can be found at:</w:t>
      </w:r>
    </w:p>
    <w:p w14:paraId="22BC3147" w14:textId="77777777" w:rsidR="00EC5160" w:rsidRDefault="002F6763" w:rsidP="0076020E">
      <w:pPr>
        <w:pStyle w:val="ListParagraph"/>
        <w:ind w:left="360"/>
      </w:pPr>
      <w:hyperlink r:id="rId30" w:history="1">
        <w:r w:rsidR="00EC5160" w:rsidRPr="008707FF">
          <w:rPr>
            <w:rStyle w:val="Hyperlink"/>
          </w:rPr>
          <w:t>http://www.doli.virginia.gov/vosh_enforcement/BEST_program.html</w:t>
        </w:r>
      </w:hyperlink>
    </w:p>
    <w:p w14:paraId="28BB4085" w14:textId="77777777" w:rsidR="007E5FCE" w:rsidRDefault="007E5FCE" w:rsidP="0076020E">
      <w:pPr>
        <w:pStyle w:val="ListParagraph"/>
        <w:ind w:left="360"/>
      </w:pPr>
    </w:p>
    <w:p w14:paraId="32A6EBFC" w14:textId="48AFC756" w:rsidR="00AC13AF" w:rsidRDefault="00AC13AF" w:rsidP="0076020E">
      <w:pPr>
        <w:pStyle w:val="ListParagraph"/>
        <w:numPr>
          <w:ilvl w:val="0"/>
          <w:numId w:val="2"/>
        </w:numPr>
        <w:ind w:left="360"/>
      </w:pPr>
      <w:r w:rsidRPr="00AC13AF">
        <w:t>The 2017 Virginia General Assembly approved 100% general fund monies to fund the three Consultation and Training and three Voluntary Protection Program staff positions.</w:t>
      </w:r>
    </w:p>
    <w:p w14:paraId="5BD39972" w14:textId="77777777" w:rsidR="00C46D78" w:rsidRDefault="00C46D78" w:rsidP="001B6BDB">
      <w:pPr>
        <w:pStyle w:val="ListParagraph"/>
        <w:ind w:left="360"/>
      </w:pPr>
    </w:p>
    <w:p w14:paraId="298E0F27" w14:textId="7F5C39C9" w:rsidR="00C46D78" w:rsidRPr="00AC13AF" w:rsidRDefault="00C46D78" w:rsidP="0076020E">
      <w:pPr>
        <w:pStyle w:val="ListParagraph"/>
        <w:numPr>
          <w:ilvl w:val="0"/>
          <w:numId w:val="2"/>
        </w:numPr>
        <w:ind w:left="360"/>
      </w:pPr>
      <w:r>
        <w:t>The 2021 Virginia General Assembly approved 100% general fund monies to fund 12 previously unfunded benchmark compliance safety and health officer (CSHO) positions.</w:t>
      </w:r>
    </w:p>
    <w:p w14:paraId="48B7E8D4" w14:textId="3A856D8B" w:rsidR="00EC5160" w:rsidRPr="00364B6F" w:rsidRDefault="00EC5160" w:rsidP="0076020E">
      <w:pPr>
        <w:pStyle w:val="ListParagraph"/>
        <w:ind w:left="360"/>
      </w:pPr>
    </w:p>
    <w:sectPr w:rsidR="00EC5160" w:rsidRPr="00364B6F" w:rsidSect="001B6BDB">
      <w:footerReference w:type="default" r:id="rId31"/>
      <w:pgSz w:w="12240" w:h="15840"/>
      <w:pgMar w:top="900" w:right="1440" w:bottom="45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Withrow, Jay (DOLI)" w:date="2022-05-12T10:39:00Z" w:initials="JW">
    <w:p w14:paraId="72E9B3C8" w14:textId="0AA2FBAB" w:rsidR="001769A1" w:rsidRDefault="001769A1">
      <w:pPr>
        <w:pStyle w:val="CommentText"/>
      </w:pPr>
      <w:r>
        <w:rPr>
          <w:rStyle w:val="CommentReference"/>
        </w:rPr>
        <w:annotationRef/>
      </w:r>
    </w:p>
  </w:comment>
  <w:comment w:id="2" w:author="Withrow, Jay (DOLI)" w:date="2022-05-12T08:53:00Z" w:initials="JW">
    <w:p w14:paraId="2C227EC6" w14:textId="77777777" w:rsidR="001769A1" w:rsidRDefault="001769A1">
      <w:pPr>
        <w:pStyle w:val="CommentText"/>
      </w:pPr>
      <w:r>
        <w:rPr>
          <w:rStyle w:val="CommentReference"/>
        </w:rPr>
        <w:annotationRef/>
      </w:r>
      <w:r>
        <w:t>Need new numbers from Tracy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2E9B3C8" w15:done="0"/>
  <w15:commentEx w15:paraId="2C227EC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5498A" w14:textId="77777777" w:rsidR="002F6763" w:rsidRDefault="002F6763" w:rsidP="009D2DBB">
      <w:pPr>
        <w:spacing w:after="0" w:line="240" w:lineRule="auto"/>
      </w:pPr>
      <w:r>
        <w:separator/>
      </w:r>
    </w:p>
  </w:endnote>
  <w:endnote w:type="continuationSeparator" w:id="0">
    <w:p w14:paraId="40571460" w14:textId="77777777" w:rsidR="002F6763" w:rsidRDefault="002F6763" w:rsidP="009D2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040618"/>
      <w:docPartObj>
        <w:docPartGallery w:val="Page Numbers (Bottom of Page)"/>
        <w:docPartUnique/>
      </w:docPartObj>
    </w:sdtPr>
    <w:sdtEndPr/>
    <w:sdtContent>
      <w:p w14:paraId="1A62D049" w14:textId="4BC6B468" w:rsidR="001769A1" w:rsidRDefault="001769A1">
        <w:pPr>
          <w:pStyle w:val="Footer"/>
          <w:jc w:val="right"/>
        </w:pPr>
        <w:r>
          <w:t xml:space="preserve">Page | </w:t>
        </w:r>
        <w:r>
          <w:fldChar w:fldCharType="begin"/>
        </w:r>
        <w:r>
          <w:instrText xml:space="preserve"> PAGE   \* MERGEFORMAT </w:instrText>
        </w:r>
        <w:r>
          <w:fldChar w:fldCharType="separate"/>
        </w:r>
        <w:r w:rsidR="00ED7FD0">
          <w:rPr>
            <w:noProof/>
          </w:rPr>
          <w:t>13</w:t>
        </w:r>
        <w:r>
          <w:rPr>
            <w:noProof/>
          </w:rPr>
          <w:fldChar w:fldCharType="end"/>
        </w:r>
        <w:r>
          <w:t xml:space="preserve"> </w:t>
        </w:r>
      </w:p>
    </w:sdtContent>
  </w:sdt>
  <w:p w14:paraId="70236368" w14:textId="77777777" w:rsidR="001769A1" w:rsidRDefault="001769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6FAED" w14:textId="77777777" w:rsidR="002F6763" w:rsidRDefault="002F6763" w:rsidP="009D2DBB">
      <w:pPr>
        <w:spacing w:after="0" w:line="240" w:lineRule="auto"/>
      </w:pPr>
      <w:r>
        <w:separator/>
      </w:r>
    </w:p>
  </w:footnote>
  <w:footnote w:type="continuationSeparator" w:id="0">
    <w:p w14:paraId="466D7F80" w14:textId="77777777" w:rsidR="002F6763" w:rsidRDefault="002F6763" w:rsidP="009D2DBB">
      <w:pPr>
        <w:spacing w:after="0" w:line="240" w:lineRule="auto"/>
      </w:pPr>
      <w:r>
        <w:continuationSeparator/>
      </w:r>
    </w:p>
  </w:footnote>
  <w:footnote w:id="1">
    <w:p w14:paraId="7D296B9B" w14:textId="77777777" w:rsidR="001769A1" w:rsidRDefault="001769A1" w:rsidP="00247B6E">
      <w:pPr>
        <w:pStyle w:val="FootnoteText"/>
      </w:pPr>
      <w:r>
        <w:rPr>
          <w:rStyle w:val="FootnoteReference"/>
        </w:rPr>
        <w:footnoteRef/>
      </w:r>
      <w:r>
        <w:t xml:space="preserve"> Local (Virginia) Emphasis Programs:  First Report of Injuries and Illnesses; Fall Hazards; Trenching and Excavation; Scaffolding; Public Sector Workshops; Logging and Sawmill Industries; Reverse Signal Operation of Vehicles, Machinery, Equipment, and Heavy Equipment; Overhead High Voltage Line Safety; Tree Trimming Operations; Asbestos; and Wastewater and Water Treatment Facilities</w:t>
      </w:r>
    </w:p>
  </w:footnote>
  <w:footnote w:id="2">
    <w:p w14:paraId="391223A1" w14:textId="77777777" w:rsidR="001769A1" w:rsidRDefault="001769A1" w:rsidP="00247B6E">
      <w:pPr>
        <w:pStyle w:val="FootnoteText"/>
      </w:pPr>
      <w:r>
        <w:rPr>
          <w:rStyle w:val="FootnoteReference"/>
        </w:rPr>
        <w:footnoteRef/>
      </w:r>
      <w:r>
        <w:t xml:space="preserve"> National Emphasis Programs:  Primary Metal Industries; Amputations; Combustible Dust; Crystalline Silica; Process Safety Management Covered Chemical Facilities; Isocyanates; Lead; Facilities That Manufacture Food Flavorings Containing Diacetyl; and Hexavalent Chromium</w:t>
      </w:r>
    </w:p>
  </w:footnote>
  <w:footnote w:id="3">
    <w:p w14:paraId="07ED96F5" w14:textId="77777777" w:rsidR="001769A1" w:rsidRDefault="001769A1">
      <w:pPr>
        <w:pStyle w:val="FootnoteText"/>
      </w:pPr>
      <w:r>
        <w:rPr>
          <w:rStyle w:val="FootnoteReference"/>
        </w:rPr>
        <w:footnoteRef/>
      </w:r>
      <w:r>
        <w:t xml:space="preserve"> State and local government employers are not currently subject to penalties.  However, the Virginia General Assembly has authorized the Virginia Safety and Health Codes Board to consider adoption of penalties for such entities.  It is anticipated that the Board will take up consideration of a proposed regulation in 2016.  Va. Code §40.1-2.1, effective July 1, 2016.</w:t>
      </w:r>
    </w:p>
  </w:footnote>
  <w:footnote w:id="4">
    <w:p w14:paraId="740F495F" w14:textId="2089263C" w:rsidR="001769A1" w:rsidRDefault="001769A1">
      <w:pPr>
        <w:pStyle w:val="FootnoteText"/>
      </w:pPr>
      <w:r>
        <w:rPr>
          <w:rStyle w:val="FootnoteReference"/>
        </w:rPr>
        <w:footnoteRef/>
      </w:r>
      <w:r>
        <w:t xml:space="preserve"> </w:t>
      </w:r>
      <w:hyperlink r:id="rId1" w:anchor="summary" w:history="1">
        <w:r w:rsidRPr="007B4913">
          <w:rPr>
            <w:rStyle w:val="Hyperlink"/>
          </w:rPr>
          <w:t>https://www.bls.gov/iif/soii-data.htm#summary</w:t>
        </w:r>
      </w:hyperlink>
      <w:r>
        <w:t>, National data.</w:t>
      </w:r>
    </w:p>
    <w:p w14:paraId="139AF6D1" w14:textId="169A20AF" w:rsidR="001769A1" w:rsidRDefault="002F6763">
      <w:pPr>
        <w:pStyle w:val="FootnoteText"/>
      </w:pPr>
      <w:hyperlink r:id="rId2" w:anchor="VA" w:history="1">
        <w:r w:rsidR="001769A1" w:rsidRPr="007B4913">
          <w:rPr>
            <w:rStyle w:val="Hyperlink"/>
          </w:rPr>
          <w:t>https://www.bls.gov/iif/oshstate.htm#VA</w:t>
        </w:r>
      </w:hyperlink>
      <w:r w:rsidR="001769A1">
        <w:t>, Virginia data.</w:t>
      </w:r>
    </w:p>
    <w:p w14:paraId="5BEA09B4" w14:textId="77777777" w:rsidR="001769A1" w:rsidRDefault="001769A1">
      <w:pPr>
        <w:pStyle w:val="FootnoteText"/>
      </w:pPr>
    </w:p>
  </w:footnote>
  <w:footnote w:id="5">
    <w:p w14:paraId="111ED0B5" w14:textId="5CD76C1A" w:rsidR="001769A1" w:rsidRDefault="001769A1">
      <w:pPr>
        <w:pStyle w:val="FootnoteText"/>
      </w:pPr>
      <w:r w:rsidRPr="00ED678E">
        <w:rPr>
          <w:rStyle w:val="FootnoteReference"/>
        </w:rPr>
        <w:footnoteRef/>
      </w:r>
      <w:r w:rsidRPr="003474B8">
        <w:t xml:space="preserve"> </w:t>
      </w:r>
      <w:hyperlink r:id="rId3" w:history="1">
        <w:r w:rsidRPr="007B4913">
          <w:rPr>
            <w:rStyle w:val="Hyperlink"/>
          </w:rPr>
          <w:t>https://aflcio.org/sites/default/files/2021-05/DOTJ2021_Final.pdf</w:t>
        </w:r>
      </w:hyperlink>
      <w:r>
        <w:t>, page 174.</w:t>
      </w:r>
      <w:r w:rsidRPr="00326674" w:rsidDel="00326674">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CC5B"/>
      </v:shape>
    </w:pict>
  </w:numPicBullet>
  <w:abstractNum w:abstractNumId="0" w15:restartNumberingAfterBreak="0">
    <w:nsid w:val="08334F91"/>
    <w:multiLevelType w:val="hybridMultilevel"/>
    <w:tmpl w:val="72A6A624"/>
    <w:lvl w:ilvl="0" w:tplc="04090007">
      <w:start w:val="1"/>
      <w:numFmt w:val="bullet"/>
      <w:lvlText w:val=""/>
      <w:lvlPicBulletId w:val="0"/>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B79249A"/>
    <w:multiLevelType w:val="hybridMultilevel"/>
    <w:tmpl w:val="6CAC9200"/>
    <w:lvl w:ilvl="0" w:tplc="04090007">
      <w:start w:val="1"/>
      <w:numFmt w:val="bullet"/>
      <w:lvlText w:val=""/>
      <w:lvlPicBulletId w:val="0"/>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DDE3B95"/>
    <w:multiLevelType w:val="hybridMultilevel"/>
    <w:tmpl w:val="93CEDF36"/>
    <w:lvl w:ilvl="0" w:tplc="1C16EDE8">
      <w:start w:val="1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346923"/>
    <w:multiLevelType w:val="hybridMultilevel"/>
    <w:tmpl w:val="46F21B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FF5A06"/>
    <w:multiLevelType w:val="hybridMultilevel"/>
    <w:tmpl w:val="AD7E2B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throw, Jay (DOLI)">
    <w15:presenceInfo w15:providerId="AD" w15:userId="S-1-5-21-3102109963-2641124013-111641105-1141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17F"/>
    <w:rsid w:val="0001525F"/>
    <w:rsid w:val="00017FAC"/>
    <w:rsid w:val="000338A6"/>
    <w:rsid w:val="000676CD"/>
    <w:rsid w:val="000709E3"/>
    <w:rsid w:val="000908A8"/>
    <w:rsid w:val="000A2E4D"/>
    <w:rsid w:val="000D061A"/>
    <w:rsid w:val="000E0297"/>
    <w:rsid w:val="000E0601"/>
    <w:rsid w:val="000E3FA5"/>
    <w:rsid w:val="00146EA1"/>
    <w:rsid w:val="00172E8C"/>
    <w:rsid w:val="00175F9E"/>
    <w:rsid w:val="001769A1"/>
    <w:rsid w:val="00182A49"/>
    <w:rsid w:val="001947E4"/>
    <w:rsid w:val="001B6BDB"/>
    <w:rsid w:val="001C55E6"/>
    <w:rsid w:val="001D6D84"/>
    <w:rsid w:val="001E1BB8"/>
    <w:rsid w:val="001E5B37"/>
    <w:rsid w:val="001F5823"/>
    <w:rsid w:val="00230CC3"/>
    <w:rsid w:val="00232850"/>
    <w:rsid w:val="00234EE4"/>
    <w:rsid w:val="00247B6E"/>
    <w:rsid w:val="002775F3"/>
    <w:rsid w:val="002B1C4F"/>
    <w:rsid w:val="002B2D42"/>
    <w:rsid w:val="002D1DC7"/>
    <w:rsid w:val="002D2B05"/>
    <w:rsid w:val="002D3C58"/>
    <w:rsid w:val="002D6159"/>
    <w:rsid w:val="002F6763"/>
    <w:rsid w:val="003118B1"/>
    <w:rsid w:val="00326674"/>
    <w:rsid w:val="003310CC"/>
    <w:rsid w:val="003474B8"/>
    <w:rsid w:val="003513D5"/>
    <w:rsid w:val="00362AEE"/>
    <w:rsid w:val="00364206"/>
    <w:rsid w:val="00364B6F"/>
    <w:rsid w:val="003776DD"/>
    <w:rsid w:val="004130B6"/>
    <w:rsid w:val="0043270D"/>
    <w:rsid w:val="00454223"/>
    <w:rsid w:val="00461E54"/>
    <w:rsid w:val="0046297D"/>
    <w:rsid w:val="00470CF7"/>
    <w:rsid w:val="00473A9E"/>
    <w:rsid w:val="00477F7B"/>
    <w:rsid w:val="00482EE9"/>
    <w:rsid w:val="00494B7D"/>
    <w:rsid w:val="004959AF"/>
    <w:rsid w:val="004A2715"/>
    <w:rsid w:val="004A770E"/>
    <w:rsid w:val="004D7D51"/>
    <w:rsid w:val="004F1DEB"/>
    <w:rsid w:val="004F60E2"/>
    <w:rsid w:val="00595044"/>
    <w:rsid w:val="005A3B51"/>
    <w:rsid w:val="005D3394"/>
    <w:rsid w:val="00606501"/>
    <w:rsid w:val="00624972"/>
    <w:rsid w:val="00663E1D"/>
    <w:rsid w:val="00667C01"/>
    <w:rsid w:val="0069094F"/>
    <w:rsid w:val="006D4C4B"/>
    <w:rsid w:val="006D75DC"/>
    <w:rsid w:val="006F3231"/>
    <w:rsid w:val="006F36F0"/>
    <w:rsid w:val="007065BF"/>
    <w:rsid w:val="00730B5B"/>
    <w:rsid w:val="0074017F"/>
    <w:rsid w:val="00744D93"/>
    <w:rsid w:val="0076020E"/>
    <w:rsid w:val="007943D5"/>
    <w:rsid w:val="00796E96"/>
    <w:rsid w:val="007A1A6F"/>
    <w:rsid w:val="007B3B86"/>
    <w:rsid w:val="007C620E"/>
    <w:rsid w:val="007E5FCE"/>
    <w:rsid w:val="007F4FBF"/>
    <w:rsid w:val="007F5BF8"/>
    <w:rsid w:val="008041B9"/>
    <w:rsid w:val="008148CA"/>
    <w:rsid w:val="00820B87"/>
    <w:rsid w:val="0082211B"/>
    <w:rsid w:val="00861F09"/>
    <w:rsid w:val="008718A4"/>
    <w:rsid w:val="00886E9A"/>
    <w:rsid w:val="008B5E6E"/>
    <w:rsid w:val="008F5CCE"/>
    <w:rsid w:val="00943BBD"/>
    <w:rsid w:val="009460E6"/>
    <w:rsid w:val="00973A40"/>
    <w:rsid w:val="00976880"/>
    <w:rsid w:val="00993234"/>
    <w:rsid w:val="00994CA2"/>
    <w:rsid w:val="009A5799"/>
    <w:rsid w:val="009B4B3C"/>
    <w:rsid w:val="009C61D2"/>
    <w:rsid w:val="009D2DBB"/>
    <w:rsid w:val="00A27B1F"/>
    <w:rsid w:val="00A32A89"/>
    <w:rsid w:val="00A53322"/>
    <w:rsid w:val="00A537D7"/>
    <w:rsid w:val="00AB4F01"/>
    <w:rsid w:val="00AB7474"/>
    <w:rsid w:val="00AC13AF"/>
    <w:rsid w:val="00AF256D"/>
    <w:rsid w:val="00AF7963"/>
    <w:rsid w:val="00B14B01"/>
    <w:rsid w:val="00B3169A"/>
    <w:rsid w:val="00B72818"/>
    <w:rsid w:val="00B96A7B"/>
    <w:rsid w:val="00B96D1C"/>
    <w:rsid w:val="00BC3AA5"/>
    <w:rsid w:val="00BD5EFE"/>
    <w:rsid w:val="00BE1311"/>
    <w:rsid w:val="00C115FE"/>
    <w:rsid w:val="00C15704"/>
    <w:rsid w:val="00C46D78"/>
    <w:rsid w:val="00C61CA7"/>
    <w:rsid w:val="00C6290D"/>
    <w:rsid w:val="00CB29EB"/>
    <w:rsid w:val="00CD3E00"/>
    <w:rsid w:val="00D06CB3"/>
    <w:rsid w:val="00D9692D"/>
    <w:rsid w:val="00DC0F28"/>
    <w:rsid w:val="00E64E86"/>
    <w:rsid w:val="00EA4AA3"/>
    <w:rsid w:val="00EC5160"/>
    <w:rsid w:val="00ED553E"/>
    <w:rsid w:val="00ED678E"/>
    <w:rsid w:val="00ED7C0E"/>
    <w:rsid w:val="00ED7FD0"/>
    <w:rsid w:val="00F521C1"/>
    <w:rsid w:val="00FA31B2"/>
    <w:rsid w:val="00FB064B"/>
    <w:rsid w:val="00FB4A8F"/>
    <w:rsid w:val="00FD00E2"/>
    <w:rsid w:val="00FD7956"/>
    <w:rsid w:val="00FE6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9A0D1"/>
  <w15:docId w15:val="{C59F5136-4925-49D4-A383-D31655AAD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9D2DB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D2DBB"/>
    <w:rPr>
      <w:sz w:val="20"/>
      <w:szCs w:val="20"/>
    </w:rPr>
  </w:style>
  <w:style w:type="character" w:styleId="EndnoteReference">
    <w:name w:val="endnote reference"/>
    <w:basedOn w:val="DefaultParagraphFont"/>
    <w:uiPriority w:val="99"/>
    <w:semiHidden/>
    <w:unhideWhenUsed/>
    <w:rsid w:val="009D2DBB"/>
    <w:rPr>
      <w:vertAlign w:val="superscript"/>
    </w:rPr>
  </w:style>
  <w:style w:type="character" w:styleId="Hyperlink">
    <w:name w:val="Hyperlink"/>
    <w:basedOn w:val="DefaultParagraphFont"/>
    <w:uiPriority w:val="99"/>
    <w:unhideWhenUsed/>
    <w:rsid w:val="00172E8C"/>
    <w:rPr>
      <w:color w:val="0000FF" w:themeColor="hyperlink"/>
      <w:u w:val="single"/>
    </w:rPr>
  </w:style>
  <w:style w:type="paragraph" w:styleId="FootnoteText">
    <w:name w:val="footnote text"/>
    <w:basedOn w:val="Normal"/>
    <w:link w:val="FootnoteTextChar"/>
    <w:uiPriority w:val="99"/>
    <w:semiHidden/>
    <w:unhideWhenUsed/>
    <w:rsid w:val="005A3B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3B51"/>
    <w:rPr>
      <w:sz w:val="20"/>
      <w:szCs w:val="20"/>
    </w:rPr>
  </w:style>
  <w:style w:type="character" w:styleId="FootnoteReference">
    <w:name w:val="footnote reference"/>
    <w:basedOn w:val="DefaultParagraphFont"/>
    <w:uiPriority w:val="99"/>
    <w:semiHidden/>
    <w:unhideWhenUsed/>
    <w:rsid w:val="005A3B51"/>
    <w:rPr>
      <w:vertAlign w:val="superscript"/>
    </w:rPr>
  </w:style>
  <w:style w:type="paragraph" w:styleId="ListParagraph">
    <w:name w:val="List Paragraph"/>
    <w:basedOn w:val="Normal"/>
    <w:uiPriority w:val="34"/>
    <w:qFormat/>
    <w:rsid w:val="00477F7B"/>
    <w:pPr>
      <w:ind w:left="720"/>
      <w:contextualSpacing/>
    </w:pPr>
  </w:style>
  <w:style w:type="paragraph" w:styleId="BalloonText">
    <w:name w:val="Balloon Text"/>
    <w:basedOn w:val="Normal"/>
    <w:link w:val="BalloonTextChar"/>
    <w:uiPriority w:val="99"/>
    <w:semiHidden/>
    <w:unhideWhenUsed/>
    <w:rsid w:val="00FE69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9B1"/>
    <w:rPr>
      <w:rFonts w:ascii="Tahoma" w:hAnsi="Tahoma" w:cs="Tahoma"/>
      <w:sz w:val="16"/>
      <w:szCs w:val="16"/>
    </w:rPr>
  </w:style>
  <w:style w:type="character" w:styleId="CommentReference">
    <w:name w:val="annotation reference"/>
    <w:basedOn w:val="DefaultParagraphFont"/>
    <w:uiPriority w:val="99"/>
    <w:semiHidden/>
    <w:unhideWhenUsed/>
    <w:rsid w:val="001947E4"/>
    <w:rPr>
      <w:sz w:val="16"/>
      <w:szCs w:val="16"/>
    </w:rPr>
  </w:style>
  <w:style w:type="paragraph" w:styleId="CommentText">
    <w:name w:val="annotation text"/>
    <w:basedOn w:val="Normal"/>
    <w:link w:val="CommentTextChar"/>
    <w:uiPriority w:val="99"/>
    <w:semiHidden/>
    <w:unhideWhenUsed/>
    <w:rsid w:val="001947E4"/>
    <w:pPr>
      <w:spacing w:line="240" w:lineRule="auto"/>
    </w:pPr>
    <w:rPr>
      <w:sz w:val="20"/>
      <w:szCs w:val="20"/>
    </w:rPr>
  </w:style>
  <w:style w:type="character" w:customStyle="1" w:styleId="CommentTextChar">
    <w:name w:val="Comment Text Char"/>
    <w:basedOn w:val="DefaultParagraphFont"/>
    <w:link w:val="CommentText"/>
    <w:uiPriority w:val="99"/>
    <w:semiHidden/>
    <w:rsid w:val="001947E4"/>
    <w:rPr>
      <w:sz w:val="20"/>
      <w:szCs w:val="20"/>
    </w:rPr>
  </w:style>
  <w:style w:type="table" w:styleId="TableGrid">
    <w:name w:val="Table Grid"/>
    <w:basedOn w:val="TableNormal"/>
    <w:uiPriority w:val="59"/>
    <w:rsid w:val="007C6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B7474"/>
    <w:pPr>
      <w:spacing w:after="0" w:line="240" w:lineRule="auto"/>
    </w:pPr>
  </w:style>
  <w:style w:type="character" w:styleId="FollowedHyperlink">
    <w:name w:val="FollowedHyperlink"/>
    <w:basedOn w:val="DefaultParagraphFont"/>
    <w:uiPriority w:val="99"/>
    <w:semiHidden/>
    <w:unhideWhenUsed/>
    <w:rsid w:val="004A2715"/>
    <w:rPr>
      <w:color w:val="800080" w:themeColor="followedHyperlink"/>
      <w:u w:val="single"/>
    </w:rPr>
  </w:style>
  <w:style w:type="paragraph" w:styleId="Header">
    <w:name w:val="header"/>
    <w:basedOn w:val="Normal"/>
    <w:link w:val="HeaderChar"/>
    <w:uiPriority w:val="99"/>
    <w:unhideWhenUsed/>
    <w:rsid w:val="009B4B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B3C"/>
  </w:style>
  <w:style w:type="paragraph" w:styleId="Footer">
    <w:name w:val="footer"/>
    <w:basedOn w:val="Normal"/>
    <w:link w:val="FooterChar"/>
    <w:uiPriority w:val="99"/>
    <w:unhideWhenUsed/>
    <w:rsid w:val="009B4B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B3C"/>
  </w:style>
  <w:style w:type="paragraph" w:styleId="CommentSubject">
    <w:name w:val="annotation subject"/>
    <w:basedOn w:val="CommentText"/>
    <w:next w:val="CommentText"/>
    <w:link w:val="CommentSubjectChar"/>
    <w:uiPriority w:val="99"/>
    <w:semiHidden/>
    <w:unhideWhenUsed/>
    <w:rsid w:val="00470CF7"/>
    <w:rPr>
      <w:b/>
      <w:bCs/>
    </w:rPr>
  </w:style>
  <w:style w:type="character" w:customStyle="1" w:styleId="CommentSubjectChar">
    <w:name w:val="Comment Subject Char"/>
    <w:basedOn w:val="CommentTextChar"/>
    <w:link w:val="CommentSubject"/>
    <w:uiPriority w:val="99"/>
    <w:semiHidden/>
    <w:rsid w:val="00470CF7"/>
    <w:rPr>
      <w:b/>
      <w:bCs/>
      <w:sz w:val="20"/>
      <w:szCs w:val="20"/>
    </w:rPr>
  </w:style>
  <w:style w:type="paragraph" w:styleId="Revision">
    <w:name w:val="Revision"/>
    <w:hidden/>
    <w:uiPriority w:val="99"/>
    <w:semiHidden/>
    <w:rsid w:val="000709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393620">
      <w:bodyDiv w:val="1"/>
      <w:marLeft w:val="0"/>
      <w:marRight w:val="0"/>
      <w:marTop w:val="0"/>
      <w:marBottom w:val="0"/>
      <w:divBdr>
        <w:top w:val="none" w:sz="0" w:space="0" w:color="auto"/>
        <w:left w:val="none" w:sz="0" w:space="0" w:color="auto"/>
        <w:bottom w:val="none" w:sz="0" w:space="0" w:color="auto"/>
        <w:right w:val="none" w:sz="0" w:space="0" w:color="auto"/>
      </w:divBdr>
    </w:div>
    <w:div w:id="207391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doli.virginia.gov/virginia-challenge-program-participant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oli.virginia.gov/vosh-programs/consultation/" TargetMode="External"/><Relationship Id="rId17" Type="http://schemas.openxmlformats.org/officeDocument/2006/relationships/image" Target="media/image4.png"/><Relationship Id="rId25" Type="http://schemas.openxmlformats.org/officeDocument/2006/relationships/hyperlink" Target="https://www.doli.virginia.gov/virginia-built-program/"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doli.virginia.gov/voluntary-protection-program/" TargetMode="External"/><Relationship Id="rId20" Type="http://schemas.openxmlformats.org/officeDocument/2006/relationships/image" Target="media/image6.png"/><Relationship Id="rId29" Type="http://schemas.openxmlformats.org/officeDocument/2006/relationships/hyperlink" Target="http://townhall.virginia.gov/L/ViewAction.cfm?actionid=46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oli.virginia.gov/voluntary-protection-program/" TargetMode="External"/><Relationship Id="rId23" Type="http://schemas.openxmlformats.org/officeDocument/2006/relationships/image" Target="media/image7.png"/><Relationship Id="rId28" Type="http://schemas.openxmlformats.org/officeDocument/2006/relationships/hyperlink" Target="http://townhall.virginia.gov/L/ViewChapter.cfm?chapterid=2897" TargetMode="External"/><Relationship Id="rId10" Type="http://schemas.openxmlformats.org/officeDocument/2006/relationships/comments" Target="comments.xml"/><Relationship Id="rId19" Type="http://schemas.openxmlformats.org/officeDocument/2006/relationships/hyperlink" Target="https://www.doli.virginia.gov/voluntary-protection-program/challeng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oli.virginia.gov/vosh-programs/safety-and-health-achievement-recognition-program/" TargetMode="External"/><Relationship Id="rId22" Type="http://schemas.openxmlformats.org/officeDocument/2006/relationships/hyperlink" Target="https://www.doli.virginia.gov/voluntary-protection-program/vadoc-challenge/" TargetMode="External"/><Relationship Id="rId27" Type="http://schemas.openxmlformats.org/officeDocument/2006/relationships/hyperlink" Target="https://www.youtube.com/user/DOLIVirginia/videos" TargetMode="External"/><Relationship Id="rId30" Type="http://schemas.openxmlformats.org/officeDocument/2006/relationships/hyperlink" Target="http://www.doli.virginia.gov/vosh_enforcement/BEST_program.html" TargetMode="External"/><Relationship Id="rId8" Type="http://schemas.openxmlformats.org/officeDocument/2006/relationships/hyperlink" Target="http://www.doli.virginia.go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flcio.org/sites/default/files/2021-05/DOTJ2021_Final.pdf" TargetMode="External"/><Relationship Id="rId2" Type="http://schemas.openxmlformats.org/officeDocument/2006/relationships/hyperlink" Target="https://www.bls.gov/iif/oshstate.htm" TargetMode="External"/><Relationship Id="rId1" Type="http://schemas.openxmlformats.org/officeDocument/2006/relationships/hyperlink" Target="https://www.bls.gov/iif/soii-data.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8979C-E0A5-46E6-94FB-BDCB3DCDC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3490</Words>
  <Characters>19897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23341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Withrow, Jay (DOLI)</dc:creator>
  <cp:lastModifiedBy>Morris, Willis (DOLI)</cp:lastModifiedBy>
  <cp:revision>2</cp:revision>
  <cp:lastPrinted>2017-07-31T17:34:00Z</cp:lastPrinted>
  <dcterms:created xsi:type="dcterms:W3CDTF">2022-08-10T20:33:00Z</dcterms:created>
  <dcterms:modified xsi:type="dcterms:W3CDTF">2022-08-10T20:33:00Z</dcterms:modified>
</cp:coreProperties>
</file>